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F520"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REPUBLIKA HRVATSKA</w:t>
      </w:r>
    </w:p>
    <w:p w14:paraId="74399168"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DUBROVAČKO NERETVANSKA ŽUPANIJA</w:t>
      </w:r>
    </w:p>
    <w:p w14:paraId="5F8C393E"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OSNOVNA ŠKOLA TRPANJ</w:t>
      </w:r>
    </w:p>
    <w:p w14:paraId="217CE01C"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 Kralja Tomislava 41, 20240 Trpanj</w:t>
      </w:r>
    </w:p>
    <w:p w14:paraId="4EAE4AD1"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0F791A0E" w14:textId="6294FC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Klasa : 112-01/2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-0</w:t>
      </w:r>
      <w:r w:rsidR="0012277F">
        <w:rPr>
          <w:rFonts w:ascii="Times New Roman" w:eastAsia="Times New Roman" w:hAnsi="Times New Roman" w:cs="Times New Roman"/>
          <w:b/>
          <w:kern w:val="0"/>
          <w:sz w:val="24"/>
          <w:szCs w:val="24"/>
          <w:lang w:val="sv-SE"/>
          <w14:ligatures w14:val="none"/>
        </w:rPr>
        <w:t>2</w:t>
      </w:r>
      <w:r w:rsidRPr="0054798D">
        <w:rPr>
          <w:rFonts w:ascii="Times New Roman" w:eastAsia="Times New Roman" w:hAnsi="Times New Roman" w:cs="Times New Roman"/>
          <w:b/>
          <w:kern w:val="0"/>
          <w:sz w:val="24"/>
          <w:szCs w:val="24"/>
          <w:lang w:val="sv-SE"/>
          <w14:ligatures w14:val="none"/>
        </w:rPr>
        <w:t>/</w:t>
      </w:r>
      <w:r w:rsidR="003C40C6">
        <w:rPr>
          <w:rFonts w:ascii="Times New Roman" w:eastAsia="Times New Roman" w:hAnsi="Times New Roman" w:cs="Times New Roman"/>
          <w:b/>
          <w:kern w:val="0"/>
          <w:sz w:val="24"/>
          <w:szCs w:val="24"/>
          <w:lang w:val="sv-SE"/>
          <w14:ligatures w14:val="none"/>
        </w:rPr>
        <w:t>3</w:t>
      </w:r>
    </w:p>
    <w:p w14:paraId="33E954AB" w14:textId="6F6B0E39"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Ur.broj : 2117-29-01-2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w:t>
      </w:r>
      <w:r w:rsidR="003C40C6">
        <w:rPr>
          <w:rFonts w:ascii="Times New Roman" w:eastAsia="Times New Roman" w:hAnsi="Times New Roman" w:cs="Times New Roman"/>
          <w:b/>
          <w:kern w:val="0"/>
          <w:sz w:val="24"/>
          <w:szCs w:val="24"/>
          <w:lang w:val="sv-SE"/>
          <w14:ligatures w14:val="none"/>
        </w:rPr>
        <w:t>1</w:t>
      </w:r>
    </w:p>
    <w:p w14:paraId="1961E5D6"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5BBB01AE" w14:textId="32445310"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U Trpnju, </w:t>
      </w:r>
      <w:r w:rsidR="001948F4">
        <w:rPr>
          <w:rFonts w:ascii="Times New Roman" w:eastAsia="Times New Roman" w:hAnsi="Times New Roman" w:cs="Times New Roman"/>
          <w:b/>
          <w:kern w:val="0"/>
          <w:sz w:val="24"/>
          <w:szCs w:val="24"/>
          <w:lang w:val="sv-SE"/>
          <w14:ligatures w14:val="none"/>
        </w:rPr>
        <w:t>8</w:t>
      </w:r>
      <w:r w:rsidRPr="0054798D">
        <w:rPr>
          <w:rFonts w:ascii="Times New Roman" w:eastAsia="Times New Roman" w:hAnsi="Times New Roman" w:cs="Times New Roman"/>
          <w:b/>
          <w:kern w:val="0"/>
          <w:sz w:val="24"/>
          <w:szCs w:val="24"/>
          <w:lang w:val="sv-SE"/>
          <w14:ligatures w14:val="none"/>
        </w:rPr>
        <w:t xml:space="preserve">. </w:t>
      </w:r>
      <w:r w:rsidR="0014389E">
        <w:rPr>
          <w:rFonts w:ascii="Times New Roman" w:eastAsia="Times New Roman" w:hAnsi="Times New Roman" w:cs="Times New Roman"/>
          <w:b/>
          <w:kern w:val="0"/>
          <w:sz w:val="24"/>
          <w:szCs w:val="24"/>
          <w:lang w:val="sv-SE"/>
          <w14:ligatures w14:val="none"/>
        </w:rPr>
        <w:t>listopada</w:t>
      </w:r>
      <w:r>
        <w:rPr>
          <w:rFonts w:ascii="Times New Roman" w:eastAsia="Times New Roman" w:hAnsi="Times New Roman" w:cs="Times New Roman"/>
          <w:b/>
          <w:kern w:val="0"/>
          <w:sz w:val="24"/>
          <w:szCs w:val="24"/>
          <w:lang w:val="sv-SE"/>
          <w14:ligatures w14:val="none"/>
        </w:rPr>
        <w:t xml:space="preserve"> </w:t>
      </w:r>
      <w:r w:rsidRPr="0054798D">
        <w:rPr>
          <w:rFonts w:ascii="Times New Roman" w:eastAsia="Times New Roman" w:hAnsi="Times New Roman" w:cs="Times New Roman"/>
          <w:b/>
          <w:kern w:val="0"/>
          <w:sz w:val="24"/>
          <w:szCs w:val="24"/>
          <w:lang w:val="sv-SE"/>
          <w14:ligatures w14:val="none"/>
        </w:rPr>
        <w:t>202</w:t>
      </w:r>
      <w:r w:rsidR="009E6A25">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 godine.</w:t>
      </w:r>
    </w:p>
    <w:p w14:paraId="5A44F6AF" w14:textId="77777777" w:rsidR="0014389E"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67B95550" w14:textId="35D56D0E" w:rsidR="0014389E" w:rsidRPr="0054798D"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Na temelju članka 107. Zakona o odgoju i obrazovanju u osnovnoj i srednjoj školi (Narodne novine br. 87/2008, 86/2009., 92/2010., 105/2010., 90/2011., 5/2012, 16/2012, 86/2012., 126/2012., 94/2013., 152/2014., 7/2017., 68/2018.</w:t>
      </w:r>
      <w:r>
        <w:rPr>
          <w:rFonts w:ascii="Verdana" w:eastAsia="Times New Roman" w:hAnsi="Verdana" w:cs="Times New Roman"/>
          <w:color w:val="000000"/>
          <w:kern w:val="0"/>
          <w:sz w:val="20"/>
          <w:szCs w:val="20"/>
          <w:lang w:val="en-US"/>
          <w14:ligatures w14:val="none"/>
        </w:rPr>
        <w:t>,</w:t>
      </w:r>
      <w:r w:rsidRPr="0054798D">
        <w:rPr>
          <w:rFonts w:ascii="Verdana" w:eastAsia="Times New Roman" w:hAnsi="Verdana" w:cs="Times New Roman"/>
          <w:color w:val="000000"/>
          <w:kern w:val="0"/>
          <w:sz w:val="20"/>
          <w:szCs w:val="20"/>
          <w:lang w:val="en-US"/>
          <w14:ligatures w14:val="none"/>
        </w:rPr>
        <w:t>64/2020.</w:t>
      </w:r>
      <w:r>
        <w:rPr>
          <w:rFonts w:ascii="Verdana" w:eastAsia="Times New Roman" w:hAnsi="Verdana" w:cs="Times New Roman"/>
          <w:color w:val="000000"/>
          <w:kern w:val="0"/>
          <w:sz w:val="20"/>
          <w:szCs w:val="20"/>
          <w:lang w:val="en-US"/>
          <w14:ligatures w14:val="none"/>
        </w:rPr>
        <w:t xml:space="preserve"> i 151/22,156/23</w:t>
      </w:r>
      <w:r w:rsidRPr="00545618">
        <w:rPr>
          <w:rFonts w:ascii="Verdana" w:eastAsia="Times New Roman" w:hAnsi="Verdana" w:cs="Times New Roman"/>
          <w:kern w:val="0"/>
          <w:sz w:val="20"/>
          <w:szCs w:val="20"/>
          <w:lang w:val="en-US"/>
          <w14:ligatures w14:val="none"/>
        </w:rPr>
        <w:t>)</w:t>
      </w:r>
      <w:r w:rsidRPr="00545618">
        <w:rPr>
          <w:rFonts w:ascii="Trebuchet MS" w:eastAsia="Times New Roman" w:hAnsi="Trebuchet MS" w:cs="Times New Roman"/>
          <w:kern w:val="0"/>
          <w:sz w:val="21"/>
          <w:szCs w:val="21"/>
          <w:lang w:eastAsia="hr-HR"/>
          <w14:ligatures w14:val="none"/>
        </w:rPr>
        <w:t>.</w:t>
      </w:r>
      <w:r w:rsidRPr="0014389E">
        <w:rPr>
          <w:rFonts w:ascii="Trebuchet MS" w:eastAsia="Times New Roman" w:hAnsi="Trebuchet MS" w:cs="Times New Roman"/>
          <w:kern w:val="0"/>
          <w:sz w:val="21"/>
          <w:szCs w:val="21"/>
          <w:lang w:eastAsia="hr-HR"/>
          <w14:ligatures w14:val="none"/>
        </w:rPr>
        <w:t>, članka 8. Pravilnika o radu</w:t>
      </w:r>
      <w:r w:rsidRPr="00545618">
        <w:rPr>
          <w:rFonts w:ascii="Trebuchet MS" w:eastAsia="Times New Roman" w:hAnsi="Trebuchet MS" w:cs="Times New Roman"/>
          <w:kern w:val="0"/>
          <w:sz w:val="21"/>
          <w:szCs w:val="21"/>
          <w:lang w:eastAsia="hr-HR"/>
          <w14:ligatures w14:val="none"/>
        </w:rPr>
        <w:t>, te čl.8. i 9.</w:t>
      </w:r>
      <w:r w:rsidRPr="00545618">
        <w:rPr>
          <w:rFonts w:ascii="Verdana" w:eastAsia="Times New Roman" w:hAnsi="Verdana" w:cs="Times New Roman"/>
          <w:kern w:val="0"/>
          <w:sz w:val="20"/>
          <w:szCs w:val="20"/>
          <w:lang w:val="en-US"/>
          <w14:ligatures w14:val="none"/>
        </w:rPr>
        <w:t xml:space="preserve"> </w:t>
      </w:r>
      <w:r w:rsidRPr="0054798D">
        <w:rPr>
          <w:rFonts w:ascii="Verdana" w:eastAsia="Times New Roman" w:hAnsi="Verdana" w:cs="Times New Roman"/>
          <w:color w:val="000000"/>
          <w:kern w:val="0"/>
          <w:sz w:val="20"/>
          <w:szCs w:val="20"/>
          <w:lang w:val="en-US"/>
          <w14:ligatures w14:val="none"/>
        </w:rPr>
        <w:t>Pravilnika o postupku zapošljavanja te procjeni i vrednovanju kandidata za zapošljavanje Osnovna škola Trpanj,Trpanj, raspisuje </w:t>
      </w:r>
    </w:p>
    <w:p w14:paraId="3F2E70C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p>
    <w:p w14:paraId="73A953F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NATJEČAJ</w:t>
      </w:r>
    </w:p>
    <w:p w14:paraId="4207041F"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za zasnivanje radnog odnosa</w:t>
      </w:r>
    </w:p>
    <w:p w14:paraId="2235E790"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Naziv radnog mjesta: </w:t>
      </w:r>
    </w:p>
    <w:p w14:paraId="09015209" w14:textId="22286267" w:rsidR="0014389E" w:rsidRDefault="00753CA6"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Stručni suradnik/ica pedagog</w:t>
      </w:r>
      <w:r w:rsidR="0014389E">
        <w:rPr>
          <w:rFonts w:ascii="Arial" w:hAnsi="Arial"/>
          <w:color w:val="000000"/>
          <w:sz w:val="21"/>
          <w:szCs w:val="21"/>
        </w:rPr>
        <w:t xml:space="preserve">– 1 izvršitelj/ica na neodređeno nepuno radno vrijeme od </w:t>
      </w:r>
      <w:r>
        <w:rPr>
          <w:rFonts w:ascii="Arial" w:hAnsi="Arial"/>
          <w:color w:val="000000"/>
          <w:sz w:val="21"/>
          <w:szCs w:val="21"/>
        </w:rPr>
        <w:t>20</w:t>
      </w:r>
      <w:r w:rsidR="0014389E">
        <w:rPr>
          <w:rFonts w:ascii="Arial" w:hAnsi="Arial"/>
          <w:color w:val="000000"/>
          <w:sz w:val="21"/>
          <w:szCs w:val="21"/>
        </w:rPr>
        <w:t xml:space="preserve"> sati tjedno</w:t>
      </w:r>
    </w:p>
    <w:p w14:paraId="12B4EB2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 natječaj se mogu javiti osobe oba spola u skladu sa Zakonom o ravnopravnosti spolova (Narodne novine 82/08. i 69/17.)</w:t>
      </w:r>
    </w:p>
    <w:p w14:paraId="41AD0BE2"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Mjesto  obavljanja poslova:</w:t>
      </w:r>
      <w:r>
        <w:rPr>
          <w:rFonts w:ascii="Arial" w:hAnsi="Arial"/>
          <w:color w:val="000000"/>
          <w:sz w:val="21"/>
          <w:szCs w:val="21"/>
        </w:rPr>
        <w:t> Osnovna škola Trpanj,  Kralja Tomislava 41, 20250 Trpanj</w:t>
      </w:r>
    </w:p>
    <w:p w14:paraId="26ADAE1A"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Uvjeti za zasnivanje radnog odnosa:</w:t>
      </w:r>
    </w:p>
    <w:p w14:paraId="04586EE0" w14:textId="37450E8E" w:rsidR="006E7C7F" w:rsidRPr="009A005C" w:rsidRDefault="00753CA6" w:rsidP="006E7C7F">
      <w:pPr>
        <w:rPr>
          <w:rFonts w:ascii="Times New Roman" w:hAnsi="Times New Roman" w:cs="Times New Roman"/>
          <w:sz w:val="24"/>
          <w:szCs w:val="24"/>
        </w:rPr>
      </w:pPr>
      <w:r w:rsidRPr="001B2945">
        <w:rPr>
          <w:rFonts w:ascii="Times New Roman" w:eastAsia="Times New Roman" w:hAnsi="Times New Roman" w:cs="Times New Roman"/>
          <w:kern w:val="0"/>
          <w:sz w:val="24"/>
          <w:szCs w:val="24"/>
          <w:lang w:eastAsia="hr-HR"/>
          <w14:ligatures w14:val="none"/>
        </w:rPr>
        <w:t>Kandidati uz opće uvjete za zasnivanje radnog odnosa, sukladno općim propisima o radu, moraju ispunjavati i posebne uvjete propisane Zakonom o odgoju i obrazovanju u osnovnoj i srednjoj školi (Narodne novine br.: 87/08, 86/09, 92/10, 105/10, 90/11, 16/12, 86/12, 94/13, 152/14, 7/17, 68/18, 98/19, 64/20, 151/22, 156/23) i </w:t>
      </w:r>
      <w:r w:rsidR="009A005C" w:rsidRPr="009A005C">
        <w:rPr>
          <w:rFonts w:ascii="Times New Roman" w:hAnsi="Times New Roman" w:cs="Times New Roman"/>
          <w:sz w:val="24"/>
          <w:szCs w:val="24"/>
        </w:rPr>
        <w:t>odredbama Pravilnika o odgovarajućoj vrsti obrazovanja učitelja i stručnih suradnika u osnovnoj školi (NN 6/19.) i Pravilnika o izmjeni i dopunama Pravilnika o odgovarajućoj vrsti obrazovanja učitelja i stručnih suradnika u osnovnoj školi (NN 75/20.).</w:t>
      </w:r>
    </w:p>
    <w:p w14:paraId="3A2136DC" w14:textId="05B9CEB0"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Prilozi odnosno isprave koje su kandidati dužni priložiti na natječaj su:</w:t>
      </w:r>
    </w:p>
    <w:p w14:paraId="27427622"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1. vlastoručno potpisana prijava (u prijavi na natječaj navode se osobni podaci podnositelja prijave - osobno ime, adresa stanovanja, broj telefona, odnosno mobitela, e-mail adresa i naziv radnog mjesta na koje se prijavljuje)</w:t>
      </w:r>
    </w:p>
    <w:p w14:paraId="3BBAB28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2.  životopis</w:t>
      </w:r>
    </w:p>
    <w:p w14:paraId="045F6CB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3. diploma odnosno dokaz o stečenoj stručnoj spremi</w:t>
      </w:r>
    </w:p>
    <w:p w14:paraId="5BD963A4"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4. dokaz o državljanstvu</w:t>
      </w:r>
    </w:p>
    <w:p w14:paraId="3DD08443"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5. uvjerenje da nije pod istragom i da se protiv kandidata ne vodi kazneni postupak glede zapreka za zasnivanje radnog odnosa iz članka 106. Zakona o odgoju i obrazovanju u osnovnoj i srednjoj školi s naznakom roka izdavanja</w:t>
      </w:r>
    </w:p>
    <w:p w14:paraId="036ED79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6. elektronički zapis ili potvrdu o podacima evidentiranim u matičnoj evidenciji Hrvatskog zavoda za mirovinsko osiguranje.</w:t>
      </w:r>
    </w:p>
    <w:p w14:paraId="4E512F6B"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lastRenderedPageBreak/>
        <w:t>Navedeni prilozi odnosno isprave dostavljaju se u neovjerenoj preslici.</w:t>
      </w:r>
    </w:p>
    <w:p w14:paraId="1B94EFDE"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Prije sklapanja ugovora o radu odabrani/a kandidat/kinja dužan/na je sve navedene priloge odnosno isprave predočiti u izvorniku ili u preslici ovjerenoj od strane javnog bilježnika sukladno Zakonu o javnom bilježništvu  (Narodne novine broj 78/93., 29/94., 162/98., 16/07., 75/09., 120/16.).</w:t>
      </w:r>
    </w:p>
    <w:p w14:paraId="3BC2E2E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je stekao inozemnu obrazovnu kvalifikaciju u inozemstvu dužan je uz prijavu na natječaj  priložiti rješenje Agencije za znanost i visoko obrazovanje o stručnom priznavanju inozemne 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14:paraId="3E86934D"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4BCDC85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308B838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Poveznica na internetsku stranicu Ministarstva hrvatskih branitelja s popisom dokaza potrebnih za ostvarivanja prava prednosti:</w:t>
      </w:r>
    </w:p>
    <w:p w14:paraId="7340B3CB"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5" w:history="1">
        <w:r w:rsidR="0014389E">
          <w:rPr>
            <w:rStyle w:val="Hiperveza"/>
            <w:rFonts w:ascii="Arial" w:hAnsi="Arial"/>
            <w:color w:val="0066CC"/>
            <w:sz w:val="21"/>
            <w:szCs w:val="21"/>
          </w:rPr>
          <w:t>https://branitelji.gov.hr/zaposljavanje-843/843</w:t>
        </w:r>
      </w:hyperlink>
    </w:p>
    <w:p w14:paraId="143E5AF9"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hyperlink r:id="rId6" w:history="1">
        <w:r>
          <w:rPr>
            <w:rStyle w:val="Hiperveza"/>
            <w:rFonts w:ascii="Arial" w:hAnsi="Arial"/>
            <w:color w:val="0066CC"/>
            <w:sz w:val="21"/>
            <w:szCs w:val="21"/>
          </w:rPr>
          <w:t>https://branitelji.gov.hr/UserDocsImages//dokumenti/Nikola//popis%20dokaza%</w:t>
        </w:r>
      </w:hyperlink>
    </w:p>
    <w:p w14:paraId="3734CF69"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7" w:history="1">
        <w:r w:rsidR="0014389E">
          <w:rPr>
            <w:rStyle w:val="Hiperveza"/>
            <w:rFonts w:ascii="Arial" w:hAnsi="Arial"/>
            <w:color w:val="0066CC"/>
            <w:sz w:val="21"/>
            <w:szCs w:val="21"/>
          </w:rPr>
          <w:t>20za%20ostvarivanje%20prava%20prednosti%20pri%20zapo%C5%A1ljavanju-%</w:t>
        </w:r>
      </w:hyperlink>
    </w:p>
    <w:p w14:paraId="0005B788"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8" w:history="1">
        <w:r w:rsidR="0014389E">
          <w:rPr>
            <w:rStyle w:val="Hiperveza"/>
            <w:rFonts w:ascii="Arial" w:hAnsi="Arial"/>
            <w:color w:val="0066CC"/>
            <w:sz w:val="21"/>
            <w:szCs w:val="21"/>
          </w:rPr>
          <w:t>20Zakon%20o%20civilnim%20stradalnicima%20iz%20DR.pdf</w:t>
        </w:r>
      </w:hyperlink>
    </w:p>
    <w:p w14:paraId="765E7B59"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21AF063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528E173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w:t>
      </w:r>
    </w:p>
    <w:p w14:paraId="301D6B6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može upisati u očevidnik zaposlenih osoba s invaliditetom te dokaz iz kojeg je vidljivo na koji je način prestao radni odnos kod posljednjeg poslodavca (rješenje, ugovor, sporazum i sl.).</w:t>
      </w:r>
    </w:p>
    <w:p w14:paraId="73AE20C3"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7A2BCA94" w14:textId="77777777" w:rsidR="0014389E" w:rsidRPr="0054798D"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 xml:space="preserve">Sve kandidate koji su pravodobno dostavili potpunu prijavu sa svim prilozima, odnosno ispravama  i koji ispunjavaju uvjete natječaja Povjerenstvo će pozvati na procjenu, </w:t>
      </w:r>
      <w:r w:rsidRPr="0054798D">
        <w:rPr>
          <w:rFonts w:ascii="Verdana" w:eastAsia="Times New Roman" w:hAnsi="Verdana" w:cs="Times New Roman"/>
          <w:color w:val="000000"/>
          <w:kern w:val="0"/>
          <w:sz w:val="20"/>
          <w:szCs w:val="20"/>
          <w:lang w:val="en-US"/>
          <w14:ligatures w14:val="none"/>
        </w:rPr>
        <w:lastRenderedPageBreak/>
        <w:t>odnosno testiranje najmanje pet dana prije dana određenog za procjenu, odnosno testiranje. U pozivu će biti naveden način i područje procjene odnosno testiranja. Poziv će se dostaviti putem elektroničke pošte na e- mail kandidata i bit će objavljen na javno dostupnim mrežnim stranicama Škole.</w:t>
      </w:r>
    </w:p>
    <w:p w14:paraId="7D0785C6" w14:textId="77777777" w:rsidR="0014389E" w:rsidRDefault="00000000" w:rsidP="0014389E">
      <w:pPr>
        <w:shd w:val="clear" w:color="auto" w:fill="FFFFFF"/>
        <w:spacing w:after="0" w:line="240" w:lineRule="auto"/>
        <w:rPr>
          <w:rFonts w:ascii="Times New Roman" w:eastAsia="Times New Roman" w:hAnsi="Times New Roman" w:cs="Times New Roman"/>
          <w:kern w:val="0"/>
          <w:sz w:val="24"/>
          <w:szCs w:val="24"/>
          <w:lang w:val="en-US"/>
          <w14:ligatures w14:val="none"/>
        </w:rPr>
      </w:pPr>
      <w:hyperlink r:id="rId9" w:history="1">
        <w:r w:rsidR="0014389E" w:rsidRPr="0054798D">
          <w:rPr>
            <w:rFonts w:ascii="Times New Roman" w:eastAsia="Times New Roman" w:hAnsi="Times New Roman" w:cs="Times New Roman"/>
            <w:color w:val="0000FF"/>
            <w:kern w:val="0"/>
            <w:sz w:val="24"/>
            <w:szCs w:val="24"/>
            <w:u w:val="single"/>
            <w:lang w:val="en-US"/>
            <w14:ligatures w14:val="none"/>
          </w:rPr>
          <w:t>http://os-trpanj.skole.hr/</w:t>
        </w:r>
      </w:hyperlink>
    </w:p>
    <w:p w14:paraId="39772F6C" w14:textId="77777777" w:rsidR="00545618" w:rsidRDefault="00545618" w:rsidP="0014389E">
      <w:pPr>
        <w:shd w:val="clear" w:color="auto" w:fill="FFFFFF"/>
        <w:spacing w:after="0" w:line="240" w:lineRule="auto"/>
        <w:rPr>
          <w:rFonts w:ascii="Trebuchet MS" w:eastAsia="Times New Roman" w:hAnsi="Trebuchet MS" w:cs="Times New Roman"/>
          <w:color w:val="35586E"/>
          <w:kern w:val="0"/>
          <w:sz w:val="21"/>
          <w:szCs w:val="21"/>
          <w:lang w:eastAsia="hr-HR"/>
          <w14:ligatures w14:val="none"/>
        </w:rPr>
      </w:pPr>
    </w:p>
    <w:p w14:paraId="5441F85E" w14:textId="7D7924C7" w:rsidR="00545618" w:rsidRPr="004E2F26" w:rsidRDefault="00545618" w:rsidP="0014389E">
      <w:pPr>
        <w:shd w:val="clear" w:color="auto" w:fill="FFFFFF"/>
        <w:spacing w:after="0" w:line="240" w:lineRule="auto"/>
        <w:rPr>
          <w:rFonts w:ascii="Verdana" w:eastAsia="Times New Roman" w:hAnsi="Verdana" w:cs="Times New Roman"/>
          <w:kern w:val="0"/>
          <w:sz w:val="20"/>
          <w:szCs w:val="20"/>
          <w:lang w:val="en-US"/>
          <w14:ligatures w14:val="none"/>
        </w:rPr>
      </w:pPr>
      <w:r w:rsidRPr="0014389E">
        <w:rPr>
          <w:rFonts w:ascii="Trebuchet MS" w:eastAsia="Times New Roman" w:hAnsi="Trebuchet MS" w:cs="Times New Roman"/>
          <w:kern w:val="0"/>
          <w:sz w:val="21"/>
          <w:szCs w:val="21"/>
          <w:lang w:eastAsia="hr-HR"/>
          <w14:ligatures w14:val="none"/>
        </w:rPr>
        <w:t>Ako kandidat ne pristupi testiranju, smatra se da je povukao prijavu na natječaj.</w:t>
      </w:r>
      <w:r w:rsidRPr="0014389E">
        <w:rPr>
          <w:rFonts w:ascii="Trebuchet MS" w:eastAsia="Times New Roman" w:hAnsi="Trebuchet MS" w:cs="Times New Roman"/>
          <w:kern w:val="0"/>
          <w:sz w:val="21"/>
          <w:szCs w:val="21"/>
          <w:lang w:eastAsia="hr-HR"/>
          <w14:ligatures w14:val="none"/>
        </w:rPr>
        <w:br/>
      </w:r>
      <w:r w:rsidRPr="0014389E">
        <w:rPr>
          <w:rFonts w:ascii="Trebuchet MS" w:eastAsia="Times New Roman" w:hAnsi="Trebuchet MS" w:cs="Times New Roman"/>
          <w:kern w:val="0"/>
          <w:sz w:val="21"/>
          <w:szCs w:val="21"/>
          <w:lang w:eastAsia="hr-HR"/>
          <w14:ligatures w14:val="none"/>
        </w:rPr>
        <w:br/>
        <w:t xml:space="preserve">Kandidati sami snose trošak dolaska na testiranje. Kandidat/kinja koji/a je pravodobno dostavio/la potpunu prijavu sa svim prilozima, odnosno ispravama i ispunjava uvjete natječaja dužan/na je pristupiti procjeni odnosno testiranju prema odredbama Pravilnika o načinu i postupku zapošljavanja u Osnovnoj školi </w:t>
      </w:r>
      <w:r w:rsidRPr="00545618">
        <w:rPr>
          <w:rFonts w:ascii="Trebuchet MS" w:eastAsia="Times New Roman" w:hAnsi="Trebuchet MS" w:cs="Times New Roman"/>
          <w:kern w:val="0"/>
          <w:sz w:val="21"/>
          <w:szCs w:val="21"/>
          <w:lang w:eastAsia="hr-HR"/>
          <w14:ligatures w14:val="none"/>
        </w:rPr>
        <w:t>Trpanj</w:t>
      </w:r>
      <w:r w:rsidRPr="0014389E">
        <w:rPr>
          <w:rFonts w:ascii="Trebuchet MS" w:eastAsia="Times New Roman" w:hAnsi="Trebuchet MS" w:cs="Times New Roman"/>
          <w:kern w:val="0"/>
          <w:sz w:val="21"/>
          <w:szCs w:val="21"/>
          <w:lang w:eastAsia="hr-HR"/>
          <w14:ligatures w14:val="none"/>
        </w:rPr>
        <w:t>.</w:t>
      </w:r>
      <w:r w:rsidRPr="0014389E">
        <w:rPr>
          <w:rFonts w:ascii="Trebuchet MS" w:eastAsia="Times New Roman" w:hAnsi="Trebuchet MS" w:cs="Times New Roman"/>
          <w:kern w:val="0"/>
          <w:sz w:val="21"/>
          <w:szCs w:val="21"/>
          <w:lang w:eastAsia="hr-HR"/>
          <w14:ligatures w14:val="none"/>
        </w:rPr>
        <w:br/>
      </w:r>
    </w:p>
    <w:p w14:paraId="42B14D68"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Kandidat prijavom na natječaj</w:t>
      </w:r>
      <w:r>
        <w:rPr>
          <w:rFonts w:ascii="Arial" w:hAnsi="Arial"/>
          <w:color w:val="000000"/>
          <w:sz w:val="21"/>
          <w:szCs w:val="21"/>
        </w:rPr>
        <w:t> daje privolu za obradu osobnih podataka navedenih u svim dostavljenim prilozima odnosno ispravama za potrebe provedbe natječajnog postupka sukladno važećim propisima o zaštiti osobnih podataka.</w:t>
      </w:r>
    </w:p>
    <w:p w14:paraId="26F379A1" w14:textId="63779BD6"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Rok za podnošenje prijave na natječaj</w:t>
      </w:r>
      <w:r>
        <w:rPr>
          <w:rFonts w:ascii="Arial" w:hAnsi="Arial"/>
          <w:color w:val="000000"/>
          <w:sz w:val="21"/>
          <w:szCs w:val="21"/>
        </w:rPr>
        <w:t xml:space="preserve"> je osam (8) dana od dana objave natječaja na mrežnoj stranici  i oglasnoj ploči Hrvatskog zavoda za zapošljavanje i mrežnoj stranici i oglasnoj ploči Škole i traje od  </w:t>
      </w:r>
      <w:r w:rsidR="00DD38A6">
        <w:rPr>
          <w:rFonts w:ascii="Arial" w:hAnsi="Arial"/>
          <w:color w:val="000000"/>
          <w:sz w:val="21"/>
          <w:szCs w:val="21"/>
        </w:rPr>
        <w:t>8</w:t>
      </w:r>
      <w:r>
        <w:rPr>
          <w:rFonts w:ascii="Arial" w:hAnsi="Arial"/>
          <w:color w:val="000000"/>
          <w:sz w:val="21"/>
          <w:szCs w:val="21"/>
        </w:rPr>
        <w:t>. listopada 2024. godine do 1</w:t>
      </w:r>
      <w:r w:rsidR="00DD38A6">
        <w:rPr>
          <w:rFonts w:ascii="Arial" w:hAnsi="Arial"/>
          <w:color w:val="000000"/>
          <w:sz w:val="21"/>
          <w:szCs w:val="21"/>
        </w:rPr>
        <w:t>6</w:t>
      </w:r>
      <w:r>
        <w:rPr>
          <w:rFonts w:ascii="Arial" w:hAnsi="Arial"/>
          <w:color w:val="000000"/>
          <w:sz w:val="21"/>
          <w:szCs w:val="21"/>
        </w:rPr>
        <w:t>. listopada 2024. godine.</w:t>
      </w:r>
    </w:p>
    <w:p w14:paraId="658DF013" w14:textId="0C70CB0A"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Prijave na natječaj dostavljaju se</w:t>
      </w:r>
      <w:r>
        <w:rPr>
          <w:rFonts w:ascii="Arial" w:hAnsi="Arial"/>
          <w:color w:val="000000"/>
          <w:sz w:val="21"/>
          <w:szCs w:val="21"/>
        </w:rPr>
        <w:t> neposredno ili poštom na adresu Osnovna škola Trpanj,  Kralja Tomislava 41, 20250 Trpanj,  s naznakom „za natječaj</w:t>
      </w:r>
      <w:r w:rsidR="00253DA9">
        <w:rPr>
          <w:rFonts w:ascii="Arial" w:hAnsi="Arial"/>
          <w:color w:val="000000"/>
          <w:sz w:val="21"/>
          <w:szCs w:val="21"/>
        </w:rPr>
        <w:t>-</w:t>
      </w:r>
      <w:r w:rsidR="00753CA6">
        <w:rPr>
          <w:rFonts w:ascii="Arial" w:hAnsi="Arial"/>
          <w:color w:val="000000"/>
          <w:sz w:val="21"/>
          <w:szCs w:val="21"/>
        </w:rPr>
        <w:t>pedagog</w:t>
      </w:r>
      <w:r>
        <w:rPr>
          <w:rFonts w:ascii="Arial" w:hAnsi="Arial"/>
          <w:color w:val="000000"/>
          <w:sz w:val="21"/>
          <w:szCs w:val="21"/>
        </w:rPr>
        <w:t>“.</w:t>
      </w:r>
    </w:p>
    <w:p w14:paraId="113FF9E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Potpunom prijavom</w:t>
      </w:r>
      <w:r>
        <w:rPr>
          <w:rFonts w:ascii="Arial" w:hAnsi="Arial"/>
          <w:color w:val="000000"/>
          <w:sz w:val="21"/>
          <w:szCs w:val="21"/>
        </w:rPr>
        <w:t> smatra se prijava koja je vlastoručno potpisana i sadrži sve podatke i priloge navedene  u natječaju.</w:t>
      </w:r>
    </w:p>
    <w:p w14:paraId="5E629CBB"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Nepravodobne i nepotpune prijave neće se razmatrati. Natječajna dokumentacija se ne vraća kandidatima.</w:t>
      </w:r>
    </w:p>
    <w:p w14:paraId="0823AA4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Osobe koje ne ulaze na listu kandidata </w:t>
      </w:r>
      <w:r>
        <w:rPr>
          <w:rFonts w:ascii="Arial" w:hAnsi="Arial"/>
          <w:color w:val="000000"/>
          <w:sz w:val="21"/>
          <w:szCs w:val="21"/>
        </w:rPr>
        <w:t>za procjenu odnosno vrednovanje, škola ne obavještava  o razlozima istog.</w:t>
      </w:r>
    </w:p>
    <w:p w14:paraId="5B47E7F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Obavijest o rezultatima natječaja</w:t>
      </w:r>
      <w:r>
        <w:rPr>
          <w:rFonts w:ascii="Arial" w:hAnsi="Arial"/>
          <w:color w:val="000000"/>
          <w:sz w:val="21"/>
          <w:szCs w:val="21"/>
        </w:rPr>
        <w:t> Škola će objaviti na mrežnoj stranici škole te se smatra da je dostava obavljena istekom roka od 8 dana od dana  javne objave.</w:t>
      </w:r>
    </w:p>
    <w:p w14:paraId="709AD2D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w:t>
      </w:r>
    </w:p>
    <w:p w14:paraId="7E9728FD" w14:textId="77777777" w:rsidR="0014389E" w:rsidRDefault="0014389E" w:rsidP="0014389E">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Ravnatelj</w:t>
      </w:r>
    </w:p>
    <w:p w14:paraId="080C7C9B" w14:textId="77777777" w:rsidR="0014389E" w:rsidRDefault="0014389E" w:rsidP="0014389E">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Lovro Dabelić</w:t>
      </w:r>
    </w:p>
    <w:p w14:paraId="6215022D" w14:textId="77777777" w:rsidR="0014389E" w:rsidRDefault="0014389E" w:rsidP="0014389E"/>
    <w:p w14:paraId="391B81D8" w14:textId="75CA0489" w:rsidR="001B2945" w:rsidRPr="001B2945" w:rsidRDefault="0014389E" w:rsidP="006E7C7F">
      <w:pPr>
        <w:shd w:val="clear" w:color="auto" w:fill="F5FAFD"/>
        <w:spacing w:before="100" w:beforeAutospacing="1" w:after="100" w:afterAutospacing="1" w:line="240" w:lineRule="auto"/>
        <w:jc w:val="center"/>
        <w:rPr>
          <w:rFonts w:ascii="Open Sans" w:eastAsia="Times New Roman" w:hAnsi="Open Sans" w:cs="Open Sans"/>
          <w:color w:val="666666"/>
          <w:kern w:val="0"/>
          <w:sz w:val="21"/>
          <w:szCs w:val="21"/>
          <w:lang w:eastAsia="hr-HR"/>
          <w14:ligatures w14:val="none"/>
        </w:rPr>
      </w:pPr>
      <w:r w:rsidRPr="0014389E">
        <w:rPr>
          <w:rFonts w:ascii="Trebuchet MS" w:eastAsia="Times New Roman" w:hAnsi="Trebuchet MS" w:cs="Times New Roman"/>
          <w:color w:val="35586E"/>
          <w:kern w:val="0"/>
          <w:sz w:val="21"/>
          <w:szCs w:val="21"/>
          <w:lang w:eastAsia="hr-HR"/>
          <w14:ligatures w14:val="none"/>
        </w:rPr>
        <w:br/>
      </w:r>
    </w:p>
    <w:p w14:paraId="34798EF5" w14:textId="77777777" w:rsidR="0014389E" w:rsidRDefault="0014389E"/>
    <w:sectPr w:rsidR="0014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4469B"/>
    <w:multiLevelType w:val="multilevel"/>
    <w:tmpl w:val="B3C2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54B13"/>
    <w:multiLevelType w:val="multilevel"/>
    <w:tmpl w:val="B9A2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826459">
    <w:abstractNumId w:val="0"/>
  </w:num>
  <w:num w:numId="2" w16cid:durableId="86502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4"/>
    <w:rsid w:val="0012277F"/>
    <w:rsid w:val="0014389E"/>
    <w:rsid w:val="001948F4"/>
    <w:rsid w:val="001B2945"/>
    <w:rsid w:val="00253DA9"/>
    <w:rsid w:val="003C40C6"/>
    <w:rsid w:val="0040661B"/>
    <w:rsid w:val="0042484A"/>
    <w:rsid w:val="004E2F26"/>
    <w:rsid w:val="00545618"/>
    <w:rsid w:val="0054798D"/>
    <w:rsid w:val="005B4116"/>
    <w:rsid w:val="006466B4"/>
    <w:rsid w:val="006E7C7F"/>
    <w:rsid w:val="00753CA6"/>
    <w:rsid w:val="009A005C"/>
    <w:rsid w:val="009E2A7B"/>
    <w:rsid w:val="009E6A25"/>
    <w:rsid w:val="00C053A4"/>
    <w:rsid w:val="00C21B44"/>
    <w:rsid w:val="00CA2C5A"/>
    <w:rsid w:val="00DD38A6"/>
    <w:rsid w:val="00DF5972"/>
    <w:rsid w:val="00F121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74E"/>
  <w15:chartTrackingRefBased/>
  <w15:docId w15:val="{E3F59474-016F-40DA-9070-925CAD0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A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21B4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C21B44"/>
    <w:rPr>
      <w:b/>
      <w:bCs/>
    </w:rPr>
  </w:style>
  <w:style w:type="character" w:styleId="Hiperveza">
    <w:name w:val="Hyperlink"/>
    <w:basedOn w:val="Zadanifontodlomka"/>
    <w:uiPriority w:val="99"/>
    <w:semiHidden/>
    <w:unhideWhenUsed/>
    <w:rsid w:val="00C21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6067">
      <w:bodyDiv w:val="1"/>
      <w:marLeft w:val="0"/>
      <w:marRight w:val="0"/>
      <w:marTop w:val="0"/>
      <w:marBottom w:val="0"/>
      <w:divBdr>
        <w:top w:val="none" w:sz="0" w:space="0" w:color="auto"/>
        <w:left w:val="none" w:sz="0" w:space="0" w:color="auto"/>
        <w:bottom w:val="none" w:sz="0" w:space="0" w:color="auto"/>
        <w:right w:val="none" w:sz="0" w:space="0" w:color="auto"/>
      </w:divBdr>
    </w:div>
    <w:div w:id="1275794158">
      <w:bodyDiv w:val="1"/>
      <w:marLeft w:val="0"/>
      <w:marRight w:val="0"/>
      <w:marTop w:val="0"/>
      <w:marBottom w:val="0"/>
      <w:divBdr>
        <w:top w:val="none" w:sz="0" w:space="0" w:color="auto"/>
        <w:left w:val="none" w:sz="0" w:space="0" w:color="auto"/>
        <w:bottom w:val="none" w:sz="0" w:space="0" w:color="auto"/>
        <w:right w:val="none" w:sz="0" w:space="0" w:color="auto"/>
      </w:divBdr>
    </w:div>
    <w:div w:id="1435324358">
      <w:bodyDiv w:val="1"/>
      <w:marLeft w:val="0"/>
      <w:marRight w:val="0"/>
      <w:marTop w:val="0"/>
      <w:marBottom w:val="0"/>
      <w:divBdr>
        <w:top w:val="none" w:sz="0" w:space="0" w:color="auto"/>
        <w:left w:val="none" w:sz="0" w:space="0" w:color="auto"/>
        <w:bottom w:val="none" w:sz="0" w:space="0" w:color="auto"/>
        <w:right w:val="none" w:sz="0" w:space="0" w:color="auto"/>
      </w:divBdr>
    </w:div>
    <w:div w:id="19335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5"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trpanj.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1373</Words>
  <Characters>7830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Dabelić</dc:creator>
  <cp:keywords/>
  <dc:description/>
  <cp:lastModifiedBy>Lovro Dabelić</cp:lastModifiedBy>
  <cp:revision>23</cp:revision>
  <cp:lastPrinted>2024-09-12T08:06:00Z</cp:lastPrinted>
  <dcterms:created xsi:type="dcterms:W3CDTF">2023-10-13T07:17:00Z</dcterms:created>
  <dcterms:modified xsi:type="dcterms:W3CDTF">2024-10-07T07:45:00Z</dcterms:modified>
</cp:coreProperties>
</file>