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6EF2E" w14:textId="77777777" w:rsidR="007453EA" w:rsidRPr="00EC283A" w:rsidRDefault="007453EA" w:rsidP="007453EA">
      <w:pPr>
        <w:rPr>
          <w:rFonts w:ascii="Times New Roman" w:hAnsi="Times New Roman"/>
          <w:b/>
          <w:sz w:val="24"/>
          <w:szCs w:val="24"/>
        </w:rPr>
      </w:pPr>
      <w:r w:rsidRPr="00EC283A">
        <w:rPr>
          <w:rFonts w:ascii="Times New Roman" w:hAnsi="Times New Roman"/>
          <w:b/>
          <w:sz w:val="24"/>
          <w:szCs w:val="24"/>
        </w:rPr>
        <w:t>REPUBLIKA HRVATSKA</w:t>
      </w:r>
    </w:p>
    <w:p w14:paraId="7FC27B98" w14:textId="77777777" w:rsidR="007453EA" w:rsidRPr="00EC283A" w:rsidRDefault="007453EA" w:rsidP="007453EA">
      <w:pPr>
        <w:rPr>
          <w:rFonts w:ascii="Times New Roman" w:hAnsi="Times New Roman"/>
          <w:b/>
          <w:sz w:val="24"/>
          <w:szCs w:val="24"/>
        </w:rPr>
      </w:pPr>
      <w:r w:rsidRPr="00EC283A">
        <w:rPr>
          <w:rFonts w:ascii="Times New Roman" w:hAnsi="Times New Roman"/>
          <w:b/>
          <w:sz w:val="24"/>
          <w:szCs w:val="24"/>
        </w:rPr>
        <w:t>OSNOVNA ŠKOLA  TRPANJ</w:t>
      </w:r>
    </w:p>
    <w:p w14:paraId="630C65C9" w14:textId="77777777" w:rsidR="007453EA" w:rsidRPr="00EC283A" w:rsidRDefault="007453EA" w:rsidP="007453EA">
      <w:pPr>
        <w:rPr>
          <w:rFonts w:ascii="Times New Roman" w:hAnsi="Times New Roman"/>
          <w:b/>
          <w:sz w:val="24"/>
          <w:szCs w:val="24"/>
        </w:rPr>
      </w:pPr>
      <w:r w:rsidRPr="00EC283A">
        <w:rPr>
          <w:rFonts w:ascii="Times New Roman" w:hAnsi="Times New Roman"/>
          <w:b/>
          <w:sz w:val="24"/>
          <w:szCs w:val="24"/>
        </w:rPr>
        <w:t>TRPANJ</w:t>
      </w:r>
    </w:p>
    <w:p w14:paraId="6DA9BBB0" w14:textId="4D9AEA4D" w:rsidR="007453EA" w:rsidRPr="00EC283A" w:rsidRDefault="007453EA" w:rsidP="007453EA">
      <w:pPr>
        <w:rPr>
          <w:rFonts w:ascii="Times New Roman" w:hAnsi="Times New Roman"/>
          <w:b/>
          <w:sz w:val="24"/>
          <w:szCs w:val="24"/>
        </w:rPr>
      </w:pPr>
      <w:r w:rsidRPr="00EC283A">
        <w:rPr>
          <w:rFonts w:ascii="Times New Roman" w:hAnsi="Times New Roman"/>
          <w:b/>
          <w:sz w:val="24"/>
          <w:szCs w:val="24"/>
        </w:rPr>
        <w:t xml:space="preserve">Klasa : </w:t>
      </w:r>
      <w:r w:rsidR="00A33EAB" w:rsidRPr="00EC283A">
        <w:rPr>
          <w:rFonts w:ascii="Times New Roman" w:hAnsi="Times New Roman"/>
          <w:sz w:val="24"/>
          <w:szCs w:val="24"/>
        </w:rPr>
        <w:t>112-01/2</w:t>
      </w:r>
      <w:r w:rsidR="00662DDE">
        <w:rPr>
          <w:rFonts w:ascii="Times New Roman" w:hAnsi="Times New Roman"/>
          <w:sz w:val="24"/>
          <w:szCs w:val="24"/>
        </w:rPr>
        <w:t>4</w:t>
      </w:r>
      <w:r w:rsidR="00A33EAB" w:rsidRPr="00EC283A">
        <w:rPr>
          <w:rFonts w:ascii="Times New Roman" w:hAnsi="Times New Roman"/>
          <w:sz w:val="24"/>
          <w:szCs w:val="24"/>
        </w:rPr>
        <w:t>-0</w:t>
      </w:r>
      <w:r w:rsidR="00662DDE">
        <w:rPr>
          <w:rFonts w:ascii="Times New Roman" w:hAnsi="Times New Roman"/>
          <w:sz w:val="24"/>
          <w:szCs w:val="24"/>
        </w:rPr>
        <w:t>2</w:t>
      </w:r>
      <w:r w:rsidR="00A33EAB" w:rsidRPr="00EC283A">
        <w:rPr>
          <w:rFonts w:ascii="Times New Roman" w:hAnsi="Times New Roman"/>
          <w:sz w:val="24"/>
          <w:szCs w:val="24"/>
        </w:rPr>
        <w:t>/2</w:t>
      </w:r>
    </w:p>
    <w:p w14:paraId="23924FD1" w14:textId="18539E9E" w:rsidR="007453EA" w:rsidRPr="00EC283A" w:rsidRDefault="007453EA" w:rsidP="007453EA">
      <w:pPr>
        <w:rPr>
          <w:rFonts w:ascii="Times New Roman" w:hAnsi="Times New Roman"/>
          <w:b/>
          <w:sz w:val="24"/>
          <w:szCs w:val="24"/>
        </w:rPr>
      </w:pPr>
      <w:r w:rsidRPr="00EC283A">
        <w:rPr>
          <w:rFonts w:ascii="Times New Roman" w:hAnsi="Times New Roman"/>
          <w:b/>
          <w:sz w:val="24"/>
          <w:szCs w:val="24"/>
        </w:rPr>
        <w:t xml:space="preserve">Ur.broj : </w:t>
      </w:r>
      <w:r w:rsidR="00C45826" w:rsidRPr="00EC283A">
        <w:rPr>
          <w:rFonts w:ascii="Times New Roman" w:hAnsi="Times New Roman"/>
          <w:sz w:val="24"/>
          <w:szCs w:val="24"/>
        </w:rPr>
        <w:t>2117-29-01-2</w:t>
      </w:r>
      <w:r w:rsidR="00662DDE">
        <w:rPr>
          <w:rFonts w:ascii="Times New Roman" w:hAnsi="Times New Roman"/>
          <w:sz w:val="24"/>
          <w:szCs w:val="24"/>
        </w:rPr>
        <w:t>4</w:t>
      </w:r>
      <w:r w:rsidR="00C45826" w:rsidRPr="00EC283A">
        <w:rPr>
          <w:rFonts w:ascii="Times New Roman" w:hAnsi="Times New Roman"/>
          <w:sz w:val="24"/>
          <w:szCs w:val="24"/>
        </w:rPr>
        <w:t>-</w:t>
      </w:r>
      <w:r w:rsidR="004E415F" w:rsidRPr="00EC283A">
        <w:rPr>
          <w:rFonts w:ascii="Times New Roman" w:hAnsi="Times New Roman"/>
          <w:sz w:val="24"/>
          <w:szCs w:val="24"/>
        </w:rPr>
        <w:t>9</w:t>
      </w:r>
    </w:p>
    <w:p w14:paraId="3F0CC896" w14:textId="4108A442" w:rsidR="007453EA" w:rsidRDefault="00C91C20" w:rsidP="00AC7357">
      <w:pPr>
        <w:rPr>
          <w:rFonts w:ascii="Times New Roman" w:hAnsi="Times New Roman"/>
          <w:b/>
          <w:sz w:val="24"/>
          <w:szCs w:val="24"/>
        </w:rPr>
      </w:pPr>
      <w:r w:rsidRPr="00EC283A">
        <w:rPr>
          <w:rFonts w:ascii="Times New Roman" w:hAnsi="Times New Roman"/>
          <w:b/>
          <w:sz w:val="24"/>
          <w:szCs w:val="24"/>
        </w:rPr>
        <w:t xml:space="preserve">U Trpnju, </w:t>
      </w:r>
      <w:r w:rsidR="00CD41F0" w:rsidRPr="00EC283A">
        <w:rPr>
          <w:rFonts w:ascii="Times New Roman" w:hAnsi="Times New Roman"/>
          <w:b/>
          <w:sz w:val="24"/>
          <w:szCs w:val="24"/>
        </w:rPr>
        <w:t>2</w:t>
      </w:r>
      <w:r w:rsidR="00061CF5" w:rsidRPr="00EC283A">
        <w:rPr>
          <w:rFonts w:ascii="Times New Roman" w:hAnsi="Times New Roman"/>
          <w:b/>
          <w:sz w:val="24"/>
          <w:szCs w:val="24"/>
        </w:rPr>
        <w:t>3</w:t>
      </w:r>
      <w:r w:rsidR="007453EA" w:rsidRPr="00EC283A">
        <w:rPr>
          <w:rFonts w:ascii="Times New Roman" w:hAnsi="Times New Roman"/>
          <w:b/>
          <w:sz w:val="24"/>
          <w:szCs w:val="24"/>
        </w:rPr>
        <w:t xml:space="preserve">. </w:t>
      </w:r>
      <w:r w:rsidR="00CD41F0" w:rsidRPr="00EC283A">
        <w:rPr>
          <w:rFonts w:ascii="Times New Roman" w:hAnsi="Times New Roman"/>
          <w:b/>
          <w:sz w:val="24"/>
          <w:szCs w:val="24"/>
        </w:rPr>
        <w:t>listopada</w:t>
      </w:r>
      <w:r w:rsidR="007453EA" w:rsidRPr="00EC283A">
        <w:rPr>
          <w:rFonts w:ascii="Times New Roman" w:hAnsi="Times New Roman"/>
          <w:b/>
          <w:sz w:val="24"/>
          <w:szCs w:val="24"/>
        </w:rPr>
        <w:t xml:space="preserve"> 202</w:t>
      </w:r>
      <w:r w:rsidR="00CD41F0" w:rsidRPr="00EC283A">
        <w:rPr>
          <w:rFonts w:ascii="Times New Roman" w:hAnsi="Times New Roman"/>
          <w:b/>
          <w:sz w:val="24"/>
          <w:szCs w:val="24"/>
        </w:rPr>
        <w:t>4</w:t>
      </w:r>
      <w:r w:rsidR="007453EA" w:rsidRPr="00EC283A">
        <w:rPr>
          <w:rFonts w:ascii="Times New Roman" w:hAnsi="Times New Roman"/>
          <w:b/>
          <w:sz w:val="24"/>
          <w:szCs w:val="24"/>
        </w:rPr>
        <w:t xml:space="preserve">. </w:t>
      </w:r>
      <w:r w:rsidR="00B96BB0" w:rsidRPr="00EC283A">
        <w:rPr>
          <w:rFonts w:ascii="Times New Roman" w:hAnsi="Times New Roman"/>
          <w:b/>
          <w:sz w:val="24"/>
          <w:szCs w:val="24"/>
        </w:rPr>
        <w:t>g</w:t>
      </w:r>
      <w:r w:rsidR="007453EA" w:rsidRPr="00EC283A">
        <w:rPr>
          <w:rFonts w:ascii="Times New Roman" w:hAnsi="Times New Roman"/>
          <w:b/>
          <w:sz w:val="24"/>
          <w:szCs w:val="24"/>
        </w:rPr>
        <w:t>odine</w:t>
      </w:r>
    </w:p>
    <w:p w14:paraId="3287A13B" w14:textId="77777777" w:rsidR="00816C38" w:rsidRDefault="00816C38" w:rsidP="00AC7357">
      <w:pPr>
        <w:rPr>
          <w:rFonts w:ascii="Times New Roman" w:hAnsi="Times New Roman"/>
          <w:b/>
          <w:sz w:val="24"/>
          <w:szCs w:val="24"/>
        </w:rPr>
      </w:pPr>
    </w:p>
    <w:p w14:paraId="26D490B5" w14:textId="68604673" w:rsidR="00816C38" w:rsidRPr="00816C38" w:rsidRDefault="00816C38" w:rsidP="00AC7357">
      <w:pPr>
        <w:rPr>
          <w:rFonts w:ascii="Times New Roman" w:hAnsi="Times New Roman"/>
          <w:bCs/>
          <w:sz w:val="24"/>
          <w:szCs w:val="24"/>
        </w:rPr>
      </w:pPr>
      <w:r w:rsidRPr="00816C38">
        <w:rPr>
          <w:rFonts w:ascii="Times New Roman" w:hAnsi="Times New Roman"/>
          <w:bCs/>
          <w:sz w:val="24"/>
          <w:szCs w:val="24"/>
        </w:rPr>
        <w:t xml:space="preserve">Na temelju članka 14. </w:t>
      </w:r>
      <w:r w:rsidRPr="00790805">
        <w:rPr>
          <w:rFonts w:ascii="Times New Roman" w:hAnsi="Times New Roman"/>
          <w:bCs/>
          <w:sz w:val="24"/>
          <w:szCs w:val="24"/>
        </w:rPr>
        <w:t>Pravilnika o postupku zapošljavanja te procjeni i vrednovanju kandidata za zapošljavanje ( u daljnjem tekstu: Pravilnik),Povjerenstvo za procjenu i vrednovanje kandidata za zapošljavanje ( u dal</w:t>
      </w:r>
      <w:r>
        <w:rPr>
          <w:rFonts w:ascii="Times New Roman" w:hAnsi="Times New Roman"/>
          <w:bCs/>
          <w:sz w:val="24"/>
          <w:szCs w:val="24"/>
        </w:rPr>
        <w:t>j</w:t>
      </w:r>
      <w:r w:rsidRPr="00790805">
        <w:rPr>
          <w:rFonts w:ascii="Times New Roman" w:hAnsi="Times New Roman"/>
          <w:bCs/>
          <w:sz w:val="24"/>
          <w:szCs w:val="24"/>
        </w:rPr>
        <w:t>njem tekstu: Povjerenstvo) donosi sljedeću:</w:t>
      </w:r>
    </w:p>
    <w:p w14:paraId="010F0410" w14:textId="10EC99F4" w:rsidR="00204957" w:rsidRPr="00EC283A" w:rsidRDefault="00EC283A" w:rsidP="00442419">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204957" w:rsidRPr="00EC283A">
        <w:rPr>
          <w:rFonts w:ascii="Times New Roman" w:hAnsi="Times New Roman"/>
          <w:b/>
          <w:sz w:val="24"/>
          <w:szCs w:val="24"/>
        </w:rPr>
        <w:t>POZIV</w:t>
      </w:r>
    </w:p>
    <w:p w14:paraId="1AC5F969" w14:textId="5103277F" w:rsidR="00442419" w:rsidRPr="00EC283A" w:rsidRDefault="007453EA" w:rsidP="00442419">
      <w:pPr>
        <w:spacing w:after="0" w:line="240" w:lineRule="auto"/>
        <w:jc w:val="both"/>
        <w:rPr>
          <w:rFonts w:ascii="Times New Roman" w:hAnsi="Times New Roman"/>
          <w:b/>
          <w:sz w:val="24"/>
          <w:szCs w:val="24"/>
        </w:rPr>
      </w:pPr>
      <w:r w:rsidRPr="00EC283A">
        <w:rPr>
          <w:rFonts w:ascii="Times New Roman" w:hAnsi="Times New Roman"/>
          <w:b/>
          <w:sz w:val="24"/>
          <w:szCs w:val="24"/>
        </w:rPr>
        <w:t>Povjerenstva</w:t>
      </w:r>
      <w:r w:rsidR="00442419" w:rsidRPr="00EC283A">
        <w:rPr>
          <w:rFonts w:ascii="Times New Roman" w:hAnsi="Times New Roman"/>
          <w:b/>
          <w:sz w:val="24"/>
          <w:szCs w:val="24"/>
        </w:rPr>
        <w:t xml:space="preserve"> za procjenu i vrednovanje kandidata</w:t>
      </w:r>
      <w:r w:rsidRPr="00EC283A">
        <w:rPr>
          <w:rFonts w:ascii="Times New Roman" w:hAnsi="Times New Roman"/>
          <w:b/>
          <w:sz w:val="24"/>
          <w:szCs w:val="24"/>
        </w:rPr>
        <w:t xml:space="preserve"> za radno mjesto učitelja/ice </w:t>
      </w:r>
      <w:r w:rsidR="00CD41F0" w:rsidRPr="00EC283A">
        <w:rPr>
          <w:rFonts w:ascii="Times New Roman" w:hAnsi="Times New Roman"/>
          <w:b/>
          <w:sz w:val="24"/>
          <w:szCs w:val="24"/>
        </w:rPr>
        <w:t>likovne kulture</w:t>
      </w:r>
    </w:p>
    <w:p w14:paraId="37FE037E" w14:textId="77777777" w:rsidR="00442419" w:rsidRPr="00EC283A" w:rsidRDefault="00442419" w:rsidP="00442419">
      <w:pPr>
        <w:spacing w:after="0" w:line="240" w:lineRule="auto"/>
        <w:jc w:val="both"/>
        <w:rPr>
          <w:rFonts w:ascii="Times New Roman" w:hAnsi="Times New Roman"/>
          <w:sz w:val="24"/>
          <w:szCs w:val="24"/>
        </w:rPr>
      </w:pPr>
    </w:p>
    <w:p w14:paraId="2A3097C3" w14:textId="77777777" w:rsidR="00816C38" w:rsidRDefault="00816C38" w:rsidP="00816C38">
      <w:pPr>
        <w:spacing w:after="0" w:line="240" w:lineRule="auto"/>
        <w:jc w:val="both"/>
        <w:rPr>
          <w:rFonts w:ascii="Times New Roman" w:hAnsi="Times New Roman"/>
          <w:sz w:val="24"/>
          <w:szCs w:val="24"/>
        </w:rPr>
      </w:pPr>
    </w:p>
    <w:p w14:paraId="601EE4FE" w14:textId="77777777" w:rsidR="00816C38" w:rsidRDefault="00816C38" w:rsidP="00816C38">
      <w:pPr>
        <w:spacing w:after="0" w:line="240" w:lineRule="auto"/>
        <w:jc w:val="both"/>
        <w:rPr>
          <w:rFonts w:ascii="Times New Roman" w:hAnsi="Times New Roman"/>
          <w:sz w:val="24"/>
          <w:szCs w:val="24"/>
        </w:rPr>
      </w:pPr>
    </w:p>
    <w:p w14:paraId="730894D8" w14:textId="5E69480D" w:rsidR="00816C38" w:rsidRPr="00816C38" w:rsidRDefault="00816C38" w:rsidP="00816C38">
      <w:pPr>
        <w:spacing w:after="0" w:line="240" w:lineRule="auto"/>
        <w:jc w:val="both"/>
        <w:rPr>
          <w:rFonts w:ascii="Times New Roman" w:hAnsi="Times New Roman"/>
          <w:b/>
          <w:bCs/>
          <w:sz w:val="24"/>
          <w:szCs w:val="24"/>
        </w:rPr>
      </w:pPr>
      <w:r w:rsidRPr="00816C38">
        <w:rPr>
          <w:rFonts w:ascii="Times New Roman" w:hAnsi="Times New Roman"/>
          <w:b/>
          <w:bCs/>
          <w:sz w:val="24"/>
          <w:szCs w:val="24"/>
        </w:rPr>
        <w:t xml:space="preserve">                                                                         I.</w:t>
      </w:r>
    </w:p>
    <w:p w14:paraId="38B81AA7" w14:textId="77777777" w:rsidR="00816C38" w:rsidRDefault="00816C38" w:rsidP="00816C38">
      <w:pPr>
        <w:spacing w:after="0" w:line="240" w:lineRule="auto"/>
        <w:jc w:val="both"/>
        <w:rPr>
          <w:rFonts w:ascii="Times New Roman" w:hAnsi="Times New Roman"/>
          <w:sz w:val="24"/>
          <w:szCs w:val="24"/>
        </w:rPr>
      </w:pPr>
    </w:p>
    <w:p w14:paraId="6EFE2C9F" w14:textId="438CC382" w:rsidR="00816C38" w:rsidRDefault="00816C38" w:rsidP="00816C38">
      <w:pPr>
        <w:spacing w:after="0" w:line="240" w:lineRule="auto"/>
        <w:jc w:val="both"/>
        <w:rPr>
          <w:rFonts w:ascii="Times New Roman" w:hAnsi="Times New Roman"/>
          <w:sz w:val="24"/>
          <w:szCs w:val="24"/>
        </w:rPr>
      </w:pPr>
      <w:r>
        <w:rPr>
          <w:rFonts w:ascii="Times New Roman" w:hAnsi="Times New Roman"/>
          <w:sz w:val="24"/>
          <w:szCs w:val="24"/>
        </w:rPr>
        <w:t>Temeljem natječaja za zasnivanje radnog odnosa na radnom mjestu: Učitelj/ica likovne kulture-1 izvršitelj</w:t>
      </w:r>
      <w:r w:rsidRPr="00816C38">
        <w:rPr>
          <w:rFonts w:ascii="Times New Roman" w:hAnsi="Times New Roman"/>
          <w:sz w:val="24"/>
          <w:szCs w:val="24"/>
        </w:rPr>
        <w:t xml:space="preserve"> </w:t>
      </w:r>
      <w:r w:rsidRPr="00790805">
        <w:rPr>
          <w:rFonts w:ascii="Times New Roman" w:hAnsi="Times New Roman"/>
          <w:sz w:val="24"/>
          <w:szCs w:val="24"/>
        </w:rPr>
        <w:t>s nepunim radnim vremenom ( 9 sati ukupnog tjednog radnog vremena ) na neodređeno vrijeme, objavljenog dana 8. listopada 2024. godine objavljen je na oglasnoj ploči HZZ-a i oglasnoj ploči i web stranici Osnovne škole Trpanj</w:t>
      </w:r>
      <w:r>
        <w:rPr>
          <w:rFonts w:ascii="Times New Roman" w:hAnsi="Times New Roman"/>
          <w:sz w:val="24"/>
          <w:szCs w:val="24"/>
        </w:rPr>
        <w:t>, sukladno pozitivnim Zakonskim propisima i odredbama Pravilnika</w:t>
      </w:r>
      <w:r w:rsidR="006563DF">
        <w:rPr>
          <w:rFonts w:ascii="Times New Roman" w:hAnsi="Times New Roman"/>
          <w:sz w:val="24"/>
          <w:szCs w:val="24"/>
        </w:rPr>
        <w:t>, povjerenstvo je utvrdilo listu kandidata koji su pravodobno dostavili potpunu prijavu sa svim prilozima odnosno ispravama i koji ispunjavaju uvjete natječaja, odnosno Zakonske uvjete za zasnivanje radnog odnosa, radi poziva na procjenu odnosno testiranje. Sukladno čl. I. ove  Odluke pozivaju se svi kandidati, osim kandidata koji su Obaviješteni da ne sudjeluju u daljnjem postupku, prisustvovati procjeni odnosno testiranju.</w:t>
      </w:r>
    </w:p>
    <w:p w14:paraId="6E559117" w14:textId="77777777" w:rsidR="006563DF" w:rsidRDefault="006563DF" w:rsidP="00816C38">
      <w:pPr>
        <w:spacing w:after="0" w:line="240" w:lineRule="auto"/>
        <w:jc w:val="both"/>
        <w:rPr>
          <w:rFonts w:ascii="Times New Roman" w:hAnsi="Times New Roman"/>
          <w:sz w:val="24"/>
          <w:szCs w:val="24"/>
        </w:rPr>
      </w:pPr>
    </w:p>
    <w:p w14:paraId="5935DCD8" w14:textId="77777777" w:rsidR="006563DF" w:rsidRDefault="006563DF" w:rsidP="00816C38">
      <w:pPr>
        <w:spacing w:after="0" w:line="240" w:lineRule="auto"/>
        <w:jc w:val="both"/>
        <w:rPr>
          <w:rFonts w:ascii="Times New Roman" w:hAnsi="Times New Roman"/>
          <w:sz w:val="24"/>
          <w:szCs w:val="24"/>
        </w:rPr>
      </w:pPr>
    </w:p>
    <w:p w14:paraId="27CD2B5C" w14:textId="45BF1499" w:rsidR="006563DF" w:rsidRPr="006563DF" w:rsidRDefault="006563DF" w:rsidP="00816C38">
      <w:pPr>
        <w:spacing w:after="0" w:line="240" w:lineRule="auto"/>
        <w:jc w:val="both"/>
        <w:rPr>
          <w:rFonts w:ascii="Times New Roman" w:hAnsi="Times New Roman"/>
          <w:b/>
          <w:bCs/>
          <w:sz w:val="24"/>
          <w:szCs w:val="24"/>
        </w:rPr>
      </w:pPr>
      <w:r w:rsidRPr="006563DF">
        <w:rPr>
          <w:rFonts w:ascii="Times New Roman" w:hAnsi="Times New Roman"/>
          <w:b/>
          <w:bCs/>
          <w:sz w:val="24"/>
          <w:szCs w:val="24"/>
        </w:rPr>
        <w:t xml:space="preserve">                                                                       II.</w:t>
      </w:r>
    </w:p>
    <w:p w14:paraId="26D8C427" w14:textId="61CE7E13" w:rsidR="00442419" w:rsidRPr="00EC283A" w:rsidRDefault="00442419" w:rsidP="00816C38">
      <w:pPr>
        <w:spacing w:after="0" w:line="240" w:lineRule="auto"/>
        <w:jc w:val="both"/>
        <w:rPr>
          <w:rFonts w:ascii="Times New Roman" w:hAnsi="Times New Roman"/>
          <w:sz w:val="24"/>
          <w:szCs w:val="24"/>
        </w:rPr>
      </w:pPr>
      <w:r w:rsidRPr="00EC283A">
        <w:rPr>
          <w:rFonts w:ascii="Times New Roman" w:hAnsi="Times New Roman"/>
          <w:sz w:val="24"/>
          <w:szCs w:val="24"/>
        </w:rPr>
        <w:t>Procjena odnosno testiranje kandidata prijavlje</w:t>
      </w:r>
      <w:r w:rsidR="0049500B" w:rsidRPr="00EC283A">
        <w:rPr>
          <w:rFonts w:ascii="Times New Roman" w:hAnsi="Times New Roman"/>
          <w:sz w:val="24"/>
          <w:szCs w:val="24"/>
        </w:rPr>
        <w:t xml:space="preserve">nih na natječaj </w:t>
      </w:r>
      <w:r w:rsidRPr="00EC283A">
        <w:rPr>
          <w:rFonts w:ascii="Times New Roman" w:hAnsi="Times New Roman"/>
          <w:sz w:val="24"/>
          <w:szCs w:val="24"/>
        </w:rPr>
        <w:t xml:space="preserve">vršit će se </w:t>
      </w:r>
      <w:r w:rsidR="00CD41F0" w:rsidRPr="00EC283A">
        <w:rPr>
          <w:rFonts w:ascii="Times New Roman" w:hAnsi="Times New Roman"/>
          <w:sz w:val="24"/>
          <w:szCs w:val="24"/>
        </w:rPr>
        <w:t>pismenom</w:t>
      </w:r>
      <w:r w:rsidRPr="00EC283A">
        <w:rPr>
          <w:rFonts w:ascii="Times New Roman" w:hAnsi="Times New Roman"/>
          <w:sz w:val="24"/>
          <w:szCs w:val="24"/>
        </w:rPr>
        <w:t xml:space="preserve"> procjenom odnosno </w:t>
      </w:r>
      <w:r w:rsidR="00CD41F0" w:rsidRPr="00EC283A">
        <w:rPr>
          <w:rFonts w:ascii="Times New Roman" w:hAnsi="Times New Roman"/>
          <w:sz w:val="24"/>
          <w:szCs w:val="24"/>
        </w:rPr>
        <w:t xml:space="preserve">pismenim </w:t>
      </w:r>
      <w:r w:rsidRPr="00EC283A">
        <w:rPr>
          <w:rFonts w:ascii="Times New Roman" w:hAnsi="Times New Roman"/>
          <w:sz w:val="24"/>
          <w:szCs w:val="24"/>
        </w:rPr>
        <w:t>testiranjem i vrednovanjem kandidata iz područja poznavanja propisa koji se odnose na djelatnost  osnovnog obrazovanja</w:t>
      </w:r>
      <w:r w:rsidR="00513BC8" w:rsidRPr="00EC283A">
        <w:rPr>
          <w:rFonts w:ascii="Times New Roman" w:hAnsi="Times New Roman"/>
          <w:sz w:val="24"/>
          <w:szCs w:val="24"/>
        </w:rPr>
        <w:t>, te usmenim razgovorom kandidata s članovima Povjerenstva</w:t>
      </w:r>
      <w:r w:rsidRPr="00EC283A">
        <w:rPr>
          <w:rFonts w:ascii="Times New Roman" w:hAnsi="Times New Roman"/>
          <w:sz w:val="24"/>
          <w:szCs w:val="24"/>
        </w:rPr>
        <w:t>.</w:t>
      </w:r>
    </w:p>
    <w:p w14:paraId="64E9DBAA" w14:textId="77777777" w:rsidR="00442419" w:rsidRPr="00EC283A" w:rsidRDefault="00442419" w:rsidP="00442419">
      <w:pPr>
        <w:spacing w:after="0" w:line="240" w:lineRule="auto"/>
        <w:rPr>
          <w:rFonts w:ascii="Times New Roman" w:eastAsiaTheme="minorHAnsi" w:hAnsi="Times New Roman"/>
          <w:sz w:val="24"/>
          <w:szCs w:val="24"/>
        </w:rPr>
      </w:pPr>
    </w:p>
    <w:p w14:paraId="7A9CFE3E" w14:textId="77777777" w:rsidR="00442419" w:rsidRPr="00EC283A" w:rsidRDefault="00442419" w:rsidP="00442419">
      <w:pPr>
        <w:spacing w:after="0" w:line="240" w:lineRule="auto"/>
        <w:jc w:val="both"/>
        <w:rPr>
          <w:rFonts w:ascii="Times New Roman" w:eastAsiaTheme="minorHAnsi" w:hAnsi="Times New Roman"/>
          <w:sz w:val="24"/>
          <w:szCs w:val="24"/>
        </w:rPr>
      </w:pPr>
      <w:r w:rsidRPr="00EC283A">
        <w:rPr>
          <w:rFonts w:ascii="Times New Roman" w:eastAsiaTheme="minorHAnsi" w:hAnsi="Times New Roman"/>
          <w:sz w:val="24"/>
          <w:szCs w:val="24"/>
        </w:rPr>
        <w:t>Pravni i drugi izvori za pripremanje kandidata:</w:t>
      </w:r>
    </w:p>
    <w:p w14:paraId="73D28988" w14:textId="723C6D5E" w:rsidR="00442419" w:rsidRPr="00EC283A" w:rsidRDefault="00442419" w:rsidP="00442419">
      <w:pPr>
        <w:numPr>
          <w:ilvl w:val="0"/>
          <w:numId w:val="1"/>
        </w:numPr>
        <w:spacing w:after="0" w:line="240" w:lineRule="auto"/>
        <w:contextualSpacing/>
        <w:jc w:val="both"/>
        <w:rPr>
          <w:rFonts w:ascii="Times New Roman" w:eastAsiaTheme="minorHAnsi" w:hAnsi="Times New Roman"/>
          <w:sz w:val="24"/>
          <w:szCs w:val="24"/>
        </w:rPr>
      </w:pPr>
      <w:r w:rsidRPr="00EC283A">
        <w:rPr>
          <w:rFonts w:ascii="Times New Roman" w:eastAsiaTheme="minorHAnsi" w:hAnsi="Times New Roman"/>
          <w:sz w:val="24"/>
          <w:szCs w:val="24"/>
        </w:rPr>
        <w:t xml:space="preserve">Zakon o odgoju i obrazovanju u osnovnoj i srednjoj školi („Narodne novine“, br. 87/08., 86/09., 92/10., 105/10., 90/11., 16/12., 86/12., 94/13., 152/14., 7/17, </w:t>
      </w:r>
      <w:r w:rsidR="009302DE" w:rsidRPr="00EC283A">
        <w:rPr>
          <w:rFonts w:ascii="Times New Roman" w:eastAsiaTheme="minorHAnsi" w:hAnsi="Times New Roman"/>
          <w:sz w:val="24"/>
          <w:szCs w:val="24"/>
        </w:rPr>
        <w:t>68/18.,</w:t>
      </w:r>
      <w:r w:rsidRPr="00EC283A">
        <w:rPr>
          <w:rFonts w:ascii="Times New Roman" w:eastAsiaTheme="minorHAnsi" w:hAnsi="Times New Roman"/>
          <w:sz w:val="24"/>
          <w:szCs w:val="24"/>
        </w:rPr>
        <w:t xml:space="preserve"> 98/19.</w:t>
      </w:r>
      <w:r w:rsidR="00131D2A" w:rsidRPr="00EC283A">
        <w:rPr>
          <w:rFonts w:ascii="Times New Roman" w:eastAsiaTheme="minorHAnsi" w:hAnsi="Times New Roman"/>
          <w:sz w:val="24"/>
          <w:szCs w:val="24"/>
        </w:rPr>
        <w:t>,</w:t>
      </w:r>
      <w:r w:rsidR="009302DE" w:rsidRPr="00EC283A">
        <w:rPr>
          <w:rFonts w:ascii="Times New Roman" w:eastAsiaTheme="minorHAnsi" w:hAnsi="Times New Roman"/>
          <w:sz w:val="24"/>
          <w:szCs w:val="24"/>
        </w:rPr>
        <w:t>64/20</w:t>
      </w:r>
      <w:r w:rsidR="00131D2A" w:rsidRPr="00EC283A">
        <w:rPr>
          <w:rFonts w:ascii="Times New Roman" w:eastAsiaTheme="minorHAnsi" w:hAnsi="Times New Roman"/>
          <w:sz w:val="24"/>
          <w:szCs w:val="24"/>
        </w:rPr>
        <w:t xml:space="preserve"> i 156/23</w:t>
      </w:r>
      <w:r w:rsidRPr="00EC283A">
        <w:rPr>
          <w:rFonts w:ascii="Times New Roman" w:eastAsiaTheme="minorHAnsi" w:hAnsi="Times New Roman"/>
          <w:sz w:val="24"/>
          <w:szCs w:val="24"/>
        </w:rPr>
        <w:t>),</w:t>
      </w:r>
    </w:p>
    <w:p w14:paraId="7EC225E6" w14:textId="77777777" w:rsidR="00131D2A" w:rsidRPr="00EC283A" w:rsidRDefault="00131D2A" w:rsidP="00442419">
      <w:pPr>
        <w:numPr>
          <w:ilvl w:val="0"/>
          <w:numId w:val="1"/>
        </w:numPr>
        <w:spacing w:after="0" w:line="240" w:lineRule="auto"/>
        <w:contextualSpacing/>
        <w:jc w:val="both"/>
        <w:rPr>
          <w:rFonts w:ascii="Times New Roman" w:eastAsiaTheme="minorHAnsi" w:hAnsi="Times New Roman"/>
          <w:sz w:val="24"/>
          <w:szCs w:val="24"/>
        </w:rPr>
      </w:pPr>
      <w:r w:rsidRPr="00EC283A">
        <w:rPr>
          <w:rFonts w:ascii="Times New Roman" w:hAnsi="Times New Roman"/>
          <w:sz w:val="24"/>
          <w:szCs w:val="24"/>
          <w:shd w:val="clear" w:color="auto" w:fill="F5FAFD"/>
        </w:rPr>
        <w:t>Pravilnik o načinima, postupcima i elementima vrednovanja učenika u osnovnim i srednjim školama (Narodne novine br. 112/10., 82/19., 43/20. i 100/21)</w:t>
      </w:r>
    </w:p>
    <w:p w14:paraId="7D62AB5A" w14:textId="335AA9B0" w:rsidR="00442419" w:rsidRPr="00EC283A" w:rsidRDefault="00442419" w:rsidP="00442419">
      <w:pPr>
        <w:numPr>
          <w:ilvl w:val="0"/>
          <w:numId w:val="1"/>
        </w:numPr>
        <w:spacing w:after="0" w:line="240" w:lineRule="auto"/>
        <w:contextualSpacing/>
        <w:jc w:val="both"/>
        <w:rPr>
          <w:rFonts w:ascii="Times New Roman" w:eastAsiaTheme="minorHAnsi" w:hAnsi="Times New Roman"/>
          <w:sz w:val="24"/>
          <w:szCs w:val="24"/>
        </w:rPr>
      </w:pPr>
      <w:r w:rsidRPr="00EC283A">
        <w:rPr>
          <w:rFonts w:ascii="Times New Roman" w:eastAsiaTheme="minorHAnsi" w:hAnsi="Times New Roman"/>
          <w:sz w:val="24"/>
          <w:szCs w:val="24"/>
        </w:rPr>
        <w:t xml:space="preserve">Kurikulum nastavnog predmeta </w:t>
      </w:r>
      <w:r w:rsidR="00CD41F0" w:rsidRPr="00EC283A">
        <w:rPr>
          <w:rFonts w:ascii="Times New Roman" w:eastAsiaTheme="minorHAnsi" w:hAnsi="Times New Roman"/>
          <w:sz w:val="24"/>
          <w:szCs w:val="24"/>
        </w:rPr>
        <w:t xml:space="preserve">likovna kultura </w:t>
      </w:r>
      <w:r w:rsidRPr="00EC283A">
        <w:rPr>
          <w:rFonts w:ascii="Times New Roman" w:eastAsiaTheme="minorHAnsi" w:hAnsi="Times New Roman"/>
          <w:sz w:val="24"/>
          <w:szCs w:val="24"/>
        </w:rPr>
        <w:t xml:space="preserve">za osnovne škole u Republici Hrvatskoj („Narodne novine“, br. </w:t>
      </w:r>
      <w:r w:rsidR="004348E6">
        <w:rPr>
          <w:rFonts w:ascii="Times New Roman" w:eastAsiaTheme="minorHAnsi" w:hAnsi="Times New Roman"/>
          <w:sz w:val="24"/>
          <w:szCs w:val="24"/>
        </w:rPr>
        <w:t>7</w:t>
      </w:r>
      <w:r w:rsidRPr="00EC283A">
        <w:rPr>
          <w:rFonts w:ascii="Times New Roman" w:eastAsiaTheme="minorHAnsi" w:hAnsi="Times New Roman"/>
          <w:sz w:val="24"/>
          <w:szCs w:val="24"/>
        </w:rPr>
        <w:t>/19.).</w:t>
      </w:r>
    </w:p>
    <w:p w14:paraId="597F1864" w14:textId="527DDC53" w:rsidR="00131D2A" w:rsidRPr="00EC283A" w:rsidRDefault="00131D2A" w:rsidP="00442419">
      <w:pPr>
        <w:numPr>
          <w:ilvl w:val="0"/>
          <w:numId w:val="1"/>
        </w:numPr>
        <w:spacing w:after="0" w:line="240" w:lineRule="auto"/>
        <w:contextualSpacing/>
        <w:jc w:val="both"/>
        <w:rPr>
          <w:rFonts w:ascii="Times New Roman" w:eastAsiaTheme="minorHAnsi" w:hAnsi="Times New Roman"/>
          <w:sz w:val="24"/>
          <w:szCs w:val="24"/>
        </w:rPr>
      </w:pPr>
      <w:r w:rsidRPr="00EC283A">
        <w:rPr>
          <w:rFonts w:ascii="Times New Roman" w:eastAsiaTheme="minorHAnsi" w:hAnsi="Times New Roman"/>
          <w:sz w:val="24"/>
          <w:szCs w:val="24"/>
        </w:rPr>
        <w:t>Statut Osnovne škole Trpanj(2024.)</w:t>
      </w:r>
    </w:p>
    <w:p w14:paraId="0B981EDE" w14:textId="7431B75F" w:rsidR="00131D2A" w:rsidRPr="00EC283A" w:rsidRDefault="00131D2A" w:rsidP="00442419">
      <w:pPr>
        <w:numPr>
          <w:ilvl w:val="0"/>
          <w:numId w:val="1"/>
        </w:numPr>
        <w:spacing w:after="0" w:line="240" w:lineRule="auto"/>
        <w:contextualSpacing/>
        <w:jc w:val="both"/>
        <w:rPr>
          <w:rFonts w:ascii="Times New Roman" w:eastAsiaTheme="minorHAnsi" w:hAnsi="Times New Roman"/>
          <w:sz w:val="24"/>
          <w:szCs w:val="24"/>
        </w:rPr>
      </w:pPr>
      <w:r w:rsidRPr="00EC283A">
        <w:rPr>
          <w:rFonts w:ascii="Times New Roman" w:hAnsi="Times New Roman"/>
          <w:sz w:val="24"/>
          <w:szCs w:val="24"/>
          <w:shd w:val="clear" w:color="auto" w:fill="F5FAFD"/>
        </w:rPr>
        <w:lastRenderedPageBreak/>
        <w:t>Pravilnik o tjednim radnim obvezama učitelja i stručnih suradnika u osnovnoj školi (NN 34/2014.)</w:t>
      </w:r>
    </w:p>
    <w:p w14:paraId="4DD83126" w14:textId="49927238" w:rsidR="00131D2A" w:rsidRPr="00EC283A" w:rsidRDefault="00131D2A" w:rsidP="00442419">
      <w:pPr>
        <w:numPr>
          <w:ilvl w:val="0"/>
          <w:numId w:val="1"/>
        </w:numPr>
        <w:spacing w:after="0" w:line="240" w:lineRule="auto"/>
        <w:contextualSpacing/>
        <w:jc w:val="both"/>
        <w:rPr>
          <w:rFonts w:ascii="Times New Roman" w:eastAsiaTheme="minorHAnsi" w:hAnsi="Times New Roman"/>
          <w:sz w:val="24"/>
          <w:szCs w:val="24"/>
        </w:rPr>
      </w:pPr>
      <w:r w:rsidRPr="00EC283A">
        <w:rPr>
          <w:rFonts w:ascii="Times New Roman" w:hAnsi="Times New Roman"/>
          <w:sz w:val="24"/>
          <w:szCs w:val="24"/>
          <w:shd w:val="clear" w:color="auto" w:fill="F5FAFD"/>
        </w:rPr>
        <w:t>Pravilnik o osnovnoškolskom i srednjoškolskom odgoju i obrazovanju učenika s teškoćama u razvoju (NN 24/2015)</w:t>
      </w:r>
    </w:p>
    <w:p w14:paraId="4D54959A" w14:textId="4B273E8F" w:rsidR="00442419" w:rsidRPr="00EC283A" w:rsidRDefault="00131D2A" w:rsidP="00131D2A">
      <w:pPr>
        <w:numPr>
          <w:ilvl w:val="0"/>
          <w:numId w:val="1"/>
        </w:numPr>
        <w:spacing w:after="0" w:line="240" w:lineRule="auto"/>
        <w:contextualSpacing/>
        <w:jc w:val="both"/>
        <w:rPr>
          <w:rFonts w:ascii="Times New Roman" w:eastAsiaTheme="minorHAnsi" w:hAnsi="Times New Roman"/>
          <w:sz w:val="24"/>
          <w:szCs w:val="24"/>
        </w:rPr>
      </w:pPr>
      <w:r w:rsidRPr="00EC283A">
        <w:rPr>
          <w:rFonts w:ascii="Times New Roman" w:hAnsi="Times New Roman"/>
          <w:sz w:val="24"/>
          <w:szCs w:val="24"/>
          <w:shd w:val="clear" w:color="auto" w:fill="F5FAFD"/>
        </w:rPr>
        <w:t>Pravilnik o kriterijima za izricanje pedagoških mjera (Narodne novine br. 94/15. i 3/17.)</w:t>
      </w:r>
    </w:p>
    <w:p w14:paraId="090C1F81" w14:textId="77777777" w:rsidR="00131D2A" w:rsidRPr="00EC283A" w:rsidRDefault="00131D2A" w:rsidP="00AC7357">
      <w:pPr>
        <w:spacing w:after="0" w:line="240" w:lineRule="auto"/>
        <w:contextualSpacing/>
        <w:jc w:val="both"/>
        <w:rPr>
          <w:rFonts w:ascii="Times New Roman" w:eastAsiaTheme="minorHAnsi" w:hAnsi="Times New Roman"/>
          <w:sz w:val="24"/>
          <w:szCs w:val="24"/>
        </w:rPr>
      </w:pPr>
    </w:p>
    <w:p w14:paraId="40FC232A" w14:textId="4D67253B" w:rsidR="00AC7357" w:rsidRPr="00EC283A" w:rsidRDefault="00AC7357" w:rsidP="00AC7357">
      <w:pPr>
        <w:spacing w:after="0" w:line="240" w:lineRule="auto"/>
        <w:contextualSpacing/>
        <w:jc w:val="both"/>
        <w:rPr>
          <w:rFonts w:ascii="Times New Roman" w:eastAsiaTheme="minorHAnsi" w:hAnsi="Times New Roman"/>
          <w:b/>
          <w:bCs/>
          <w:sz w:val="24"/>
          <w:szCs w:val="24"/>
        </w:rPr>
      </w:pPr>
      <w:r w:rsidRPr="00EC283A">
        <w:rPr>
          <w:rFonts w:ascii="Times New Roman" w:eastAsiaTheme="minorHAnsi" w:hAnsi="Times New Roman"/>
          <w:b/>
          <w:bCs/>
          <w:sz w:val="24"/>
          <w:szCs w:val="24"/>
        </w:rPr>
        <w:t>PRAVILA TESTIRANJA</w:t>
      </w:r>
    </w:p>
    <w:p w14:paraId="23DDE384" w14:textId="77777777" w:rsidR="00AC7357" w:rsidRPr="00EC283A" w:rsidRDefault="00AC7357" w:rsidP="00AC7357">
      <w:pPr>
        <w:spacing w:after="0" w:line="240" w:lineRule="auto"/>
        <w:contextualSpacing/>
        <w:jc w:val="both"/>
        <w:rPr>
          <w:rFonts w:ascii="Times New Roman" w:eastAsiaTheme="minorHAnsi" w:hAnsi="Times New Roman"/>
          <w:sz w:val="24"/>
          <w:szCs w:val="24"/>
        </w:rPr>
      </w:pPr>
    </w:p>
    <w:p w14:paraId="126E0FF4" w14:textId="30D65B8C" w:rsidR="006467A4" w:rsidRPr="00EC283A" w:rsidRDefault="00AC7357" w:rsidP="006563DF">
      <w:pPr>
        <w:spacing w:after="0" w:line="240" w:lineRule="auto"/>
        <w:jc w:val="both"/>
        <w:rPr>
          <w:rFonts w:ascii="Times New Roman" w:hAnsi="Times New Roman"/>
          <w:sz w:val="24"/>
          <w:szCs w:val="24"/>
        </w:rPr>
      </w:pPr>
      <w:r w:rsidRPr="00EC283A">
        <w:rPr>
          <w:rFonts w:ascii="Times New Roman" w:hAnsi="Times New Roman"/>
          <w:sz w:val="24"/>
          <w:szCs w:val="24"/>
        </w:rPr>
        <w:t xml:space="preserve">Po dolasku na provjeru znanja od kandidata će biti zatraženo predočavanje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 Po utvrđivanju identiteta i svojstva kandidata započet će se s </w:t>
      </w:r>
      <w:r w:rsidR="00513BC8" w:rsidRPr="00EC283A">
        <w:rPr>
          <w:rFonts w:ascii="Times New Roman" w:hAnsi="Times New Roman"/>
          <w:sz w:val="24"/>
          <w:szCs w:val="24"/>
        </w:rPr>
        <w:t xml:space="preserve">pismenim </w:t>
      </w:r>
      <w:r w:rsidRPr="00EC283A">
        <w:rPr>
          <w:rFonts w:ascii="Times New Roman" w:hAnsi="Times New Roman"/>
          <w:sz w:val="24"/>
          <w:szCs w:val="24"/>
        </w:rPr>
        <w:t>testiranjem</w:t>
      </w:r>
      <w:r w:rsidR="00EC283A">
        <w:rPr>
          <w:rFonts w:ascii="Times New Roman" w:hAnsi="Times New Roman"/>
          <w:sz w:val="24"/>
          <w:szCs w:val="24"/>
        </w:rPr>
        <w:t>.</w:t>
      </w:r>
      <w:r w:rsidR="00713609">
        <w:rPr>
          <w:rFonts w:ascii="Times New Roman" w:hAnsi="Times New Roman"/>
          <w:sz w:val="24"/>
          <w:szCs w:val="24"/>
        </w:rPr>
        <w:t xml:space="preserve"> </w:t>
      </w:r>
      <w:r w:rsidR="00EC283A">
        <w:rPr>
          <w:rFonts w:ascii="Times New Roman" w:hAnsi="Times New Roman"/>
          <w:sz w:val="24"/>
          <w:szCs w:val="24"/>
        </w:rPr>
        <w:t>pismeno testiranje će trajati 45 minuta.</w:t>
      </w:r>
      <w:r w:rsidR="00513BC8" w:rsidRPr="00EC283A">
        <w:rPr>
          <w:rFonts w:ascii="Times New Roman" w:hAnsi="Times New Roman"/>
          <w:sz w:val="24"/>
          <w:szCs w:val="24"/>
        </w:rPr>
        <w:t xml:space="preserve"> </w:t>
      </w:r>
      <w:r w:rsidR="00EC283A" w:rsidRPr="00790805">
        <w:rPr>
          <w:rFonts w:ascii="Times New Roman" w:hAnsi="Times New Roman"/>
          <w:sz w:val="24"/>
          <w:szCs w:val="24"/>
        </w:rPr>
        <w:t>Smat</w:t>
      </w:r>
      <w:r w:rsidR="00EC283A">
        <w:rPr>
          <w:rFonts w:ascii="Times New Roman" w:hAnsi="Times New Roman"/>
          <w:sz w:val="24"/>
          <w:szCs w:val="24"/>
        </w:rPr>
        <w:t>ra</w:t>
      </w:r>
      <w:r w:rsidR="00EC283A" w:rsidRPr="00790805">
        <w:rPr>
          <w:rFonts w:ascii="Times New Roman" w:hAnsi="Times New Roman"/>
          <w:sz w:val="24"/>
          <w:szCs w:val="24"/>
        </w:rPr>
        <w:t xml:space="preserve"> se da su kandidati položili pisani test ako su ostvarili najmanje 50% od ukupnog broja bodova</w:t>
      </w:r>
      <w:r w:rsidR="00EC283A">
        <w:rPr>
          <w:rFonts w:ascii="Times New Roman" w:hAnsi="Times New Roman"/>
          <w:sz w:val="24"/>
          <w:szCs w:val="24"/>
        </w:rPr>
        <w:t>.</w:t>
      </w:r>
      <w:r w:rsidR="00513BC8" w:rsidRPr="00EC283A">
        <w:rPr>
          <w:rFonts w:ascii="Times New Roman" w:hAnsi="Times New Roman"/>
          <w:sz w:val="24"/>
          <w:szCs w:val="24"/>
        </w:rPr>
        <w:t xml:space="preserve"> </w:t>
      </w:r>
      <w:r w:rsidR="00EC283A">
        <w:rPr>
          <w:rFonts w:ascii="Times New Roman" w:hAnsi="Times New Roman"/>
          <w:sz w:val="24"/>
          <w:szCs w:val="24"/>
        </w:rPr>
        <w:t>Nakon pisanog testiranja kandidati</w:t>
      </w:r>
      <w:r w:rsidR="006563DF">
        <w:rPr>
          <w:rFonts w:ascii="Times New Roman" w:hAnsi="Times New Roman"/>
          <w:sz w:val="24"/>
          <w:szCs w:val="24"/>
        </w:rPr>
        <w:t xml:space="preserve"> </w:t>
      </w:r>
      <w:r w:rsidR="00EC283A">
        <w:rPr>
          <w:rFonts w:ascii="Times New Roman" w:hAnsi="Times New Roman"/>
          <w:sz w:val="24"/>
          <w:szCs w:val="24"/>
        </w:rPr>
        <w:t xml:space="preserve">će </w:t>
      </w:r>
      <w:r w:rsidR="00667220">
        <w:rPr>
          <w:rFonts w:ascii="Times New Roman" w:hAnsi="Times New Roman"/>
          <w:sz w:val="24"/>
          <w:szCs w:val="24"/>
        </w:rPr>
        <w:t xml:space="preserve">biti </w:t>
      </w:r>
      <w:r w:rsidR="00EC283A">
        <w:rPr>
          <w:rFonts w:ascii="Times New Roman" w:hAnsi="Times New Roman"/>
          <w:sz w:val="24"/>
          <w:szCs w:val="24"/>
        </w:rPr>
        <w:t>pozvani na usmeni intervju.</w:t>
      </w:r>
      <w:r w:rsidR="00667220">
        <w:rPr>
          <w:rFonts w:ascii="Times New Roman" w:hAnsi="Times New Roman"/>
          <w:sz w:val="24"/>
          <w:szCs w:val="24"/>
        </w:rPr>
        <w:t xml:space="preserve"> </w:t>
      </w:r>
      <w:r w:rsidR="006467A4" w:rsidRPr="00EC283A">
        <w:rPr>
          <w:rFonts w:ascii="Times New Roman" w:hAnsi="Times New Roman"/>
          <w:sz w:val="24"/>
          <w:szCs w:val="24"/>
        </w:rPr>
        <w:t xml:space="preserve">Povjerenstvo u razgovoru s kandidatima utvrđuje znanja, sposobnosti, interese i motivaciju kandidata za rad u školi. </w:t>
      </w:r>
    </w:p>
    <w:p w14:paraId="2366C4AE" w14:textId="77777777" w:rsidR="006467A4" w:rsidRPr="00EC283A" w:rsidRDefault="006467A4" w:rsidP="00DE1ACC">
      <w:pPr>
        <w:pStyle w:val="Odlomakpopisa"/>
        <w:spacing w:after="0"/>
        <w:ind w:left="0"/>
        <w:jc w:val="both"/>
        <w:rPr>
          <w:rFonts w:ascii="Times New Roman" w:hAnsi="Times New Roman"/>
          <w:sz w:val="24"/>
          <w:szCs w:val="24"/>
        </w:rPr>
      </w:pPr>
    </w:p>
    <w:p w14:paraId="23D657A4" w14:textId="490FF65E" w:rsidR="00DE1ACC" w:rsidRPr="00EC283A" w:rsidRDefault="00DE1ACC" w:rsidP="00AC7357">
      <w:pPr>
        <w:pStyle w:val="Odlomakpopisa"/>
        <w:spacing w:after="0"/>
        <w:ind w:left="0"/>
        <w:jc w:val="both"/>
        <w:rPr>
          <w:rFonts w:ascii="Times New Roman" w:hAnsi="Times New Roman"/>
          <w:sz w:val="24"/>
          <w:szCs w:val="24"/>
        </w:rPr>
      </w:pPr>
      <w:r w:rsidRPr="00EC283A">
        <w:rPr>
          <w:rFonts w:ascii="Times New Roman" w:hAnsi="Times New Roman"/>
          <w:sz w:val="24"/>
          <w:szCs w:val="24"/>
        </w:rPr>
        <w:t>Testiranje kandidata odr</w:t>
      </w:r>
      <w:r w:rsidR="00833BD5" w:rsidRPr="00EC283A">
        <w:rPr>
          <w:rFonts w:ascii="Times New Roman" w:hAnsi="Times New Roman"/>
          <w:sz w:val="24"/>
          <w:szCs w:val="24"/>
        </w:rPr>
        <w:t xml:space="preserve">žat će se u </w:t>
      </w:r>
      <w:r w:rsidR="006B631F" w:rsidRPr="00EC283A">
        <w:rPr>
          <w:rFonts w:ascii="Times New Roman" w:hAnsi="Times New Roman"/>
          <w:sz w:val="24"/>
          <w:szCs w:val="24"/>
        </w:rPr>
        <w:t>srijedu</w:t>
      </w:r>
      <w:r w:rsidRPr="00EC283A">
        <w:rPr>
          <w:rFonts w:ascii="Times New Roman" w:hAnsi="Times New Roman"/>
          <w:sz w:val="24"/>
          <w:szCs w:val="24"/>
        </w:rPr>
        <w:t xml:space="preserve">, </w:t>
      </w:r>
      <w:r w:rsidR="00CD41F0" w:rsidRPr="00EC283A">
        <w:rPr>
          <w:rFonts w:ascii="Times New Roman" w:hAnsi="Times New Roman"/>
          <w:sz w:val="24"/>
          <w:szCs w:val="24"/>
        </w:rPr>
        <w:t>3</w:t>
      </w:r>
      <w:r w:rsidR="006B631F" w:rsidRPr="00EC283A">
        <w:rPr>
          <w:rFonts w:ascii="Times New Roman" w:hAnsi="Times New Roman"/>
          <w:sz w:val="24"/>
          <w:szCs w:val="24"/>
        </w:rPr>
        <w:t>0</w:t>
      </w:r>
      <w:r w:rsidRPr="00EC283A">
        <w:rPr>
          <w:rFonts w:ascii="Times New Roman" w:hAnsi="Times New Roman"/>
          <w:sz w:val="24"/>
          <w:szCs w:val="24"/>
        </w:rPr>
        <w:t xml:space="preserve">. </w:t>
      </w:r>
      <w:r w:rsidR="00CD41F0" w:rsidRPr="00EC283A">
        <w:rPr>
          <w:rFonts w:ascii="Times New Roman" w:hAnsi="Times New Roman"/>
          <w:sz w:val="24"/>
          <w:szCs w:val="24"/>
        </w:rPr>
        <w:t xml:space="preserve">listopada </w:t>
      </w:r>
      <w:r w:rsidRPr="00EC283A">
        <w:rPr>
          <w:rFonts w:ascii="Times New Roman" w:hAnsi="Times New Roman"/>
          <w:sz w:val="24"/>
          <w:szCs w:val="24"/>
        </w:rPr>
        <w:t>202</w:t>
      </w:r>
      <w:r w:rsidR="00CD41F0" w:rsidRPr="00EC283A">
        <w:rPr>
          <w:rFonts w:ascii="Times New Roman" w:hAnsi="Times New Roman"/>
          <w:sz w:val="24"/>
          <w:szCs w:val="24"/>
        </w:rPr>
        <w:t>4</w:t>
      </w:r>
      <w:r w:rsidRPr="00EC283A">
        <w:rPr>
          <w:rFonts w:ascii="Times New Roman" w:hAnsi="Times New Roman"/>
          <w:sz w:val="24"/>
          <w:szCs w:val="24"/>
        </w:rPr>
        <w:t>. godine u prostorijama Osnovn</w:t>
      </w:r>
      <w:r w:rsidR="00A1142C" w:rsidRPr="00EC283A">
        <w:rPr>
          <w:rFonts w:ascii="Times New Roman" w:hAnsi="Times New Roman"/>
          <w:sz w:val="24"/>
          <w:szCs w:val="24"/>
        </w:rPr>
        <w:t>e škole Trpanj s početkom u 1</w:t>
      </w:r>
      <w:r w:rsidR="004C2BD9" w:rsidRPr="00EC283A">
        <w:rPr>
          <w:rFonts w:ascii="Times New Roman" w:hAnsi="Times New Roman"/>
          <w:sz w:val="24"/>
          <w:szCs w:val="24"/>
        </w:rPr>
        <w:t>2</w:t>
      </w:r>
      <w:r w:rsidR="00A1142C" w:rsidRPr="00EC283A">
        <w:rPr>
          <w:rFonts w:ascii="Times New Roman" w:hAnsi="Times New Roman"/>
          <w:sz w:val="24"/>
          <w:szCs w:val="24"/>
        </w:rPr>
        <w:t>:</w:t>
      </w:r>
      <w:r w:rsidR="006B631F" w:rsidRPr="00EC283A">
        <w:rPr>
          <w:rFonts w:ascii="Times New Roman" w:hAnsi="Times New Roman"/>
          <w:sz w:val="24"/>
          <w:szCs w:val="24"/>
        </w:rPr>
        <w:t>0</w:t>
      </w:r>
      <w:r w:rsidR="004C2BD9" w:rsidRPr="00EC283A">
        <w:rPr>
          <w:rFonts w:ascii="Times New Roman" w:hAnsi="Times New Roman"/>
          <w:sz w:val="24"/>
          <w:szCs w:val="24"/>
        </w:rPr>
        <w:t>0</w:t>
      </w:r>
      <w:r w:rsidRPr="00EC283A">
        <w:rPr>
          <w:rFonts w:ascii="Times New Roman" w:hAnsi="Times New Roman"/>
          <w:sz w:val="24"/>
          <w:szCs w:val="24"/>
        </w:rPr>
        <w:t xml:space="preserve"> sati. Pozivaju se sljedeći kandidati koji su podnijeli pravodobne i potpune prijave te ispunjavaju formalne uvjete natječaja:</w:t>
      </w:r>
      <w:r w:rsidRPr="00EC283A">
        <w:rPr>
          <w:rFonts w:ascii="Times New Roman" w:eastAsia="Times New Roman" w:hAnsi="Times New Roman"/>
          <w:color w:val="000000"/>
          <w:sz w:val="24"/>
          <w:szCs w:val="24"/>
          <w:lang w:eastAsia="hr-HR"/>
        </w:rPr>
        <w:t> </w:t>
      </w:r>
    </w:p>
    <w:tbl>
      <w:tblPr>
        <w:tblW w:w="5968" w:type="dxa"/>
        <w:tblCellSpacing w:w="0" w:type="dxa"/>
        <w:tblBorders>
          <w:top w:val="outset" w:sz="6" w:space="0" w:color="auto"/>
          <w:left w:val="outset" w:sz="6" w:space="0" w:color="auto"/>
          <w:bottom w:val="outset" w:sz="6" w:space="0" w:color="auto"/>
          <w:right w:val="outset" w:sz="6" w:space="0" w:color="auto"/>
        </w:tblBorders>
        <w:shd w:val="clear" w:color="auto" w:fill="F2FCFC"/>
        <w:tblCellMar>
          <w:left w:w="0" w:type="dxa"/>
          <w:right w:w="0" w:type="dxa"/>
        </w:tblCellMar>
        <w:tblLook w:val="04A0" w:firstRow="1" w:lastRow="0" w:firstColumn="1" w:lastColumn="0" w:noHBand="0" w:noVBand="1"/>
      </w:tblPr>
      <w:tblGrid>
        <w:gridCol w:w="1577"/>
        <w:gridCol w:w="4391"/>
      </w:tblGrid>
      <w:tr w:rsidR="00DE1ACC" w:rsidRPr="00EC283A" w14:paraId="569ED1D8" w14:textId="77777777" w:rsidTr="00186926">
        <w:trPr>
          <w:trHeight w:val="305"/>
          <w:tblCellSpacing w:w="0" w:type="dxa"/>
        </w:trPr>
        <w:tc>
          <w:tcPr>
            <w:tcW w:w="1577" w:type="dxa"/>
            <w:tcBorders>
              <w:top w:val="outset" w:sz="6" w:space="0" w:color="auto"/>
              <w:left w:val="outset" w:sz="6" w:space="0" w:color="auto"/>
              <w:bottom w:val="outset" w:sz="6" w:space="0" w:color="auto"/>
              <w:right w:val="outset" w:sz="6" w:space="0" w:color="auto"/>
            </w:tcBorders>
            <w:shd w:val="clear" w:color="auto" w:fill="F2FCFC"/>
            <w:vAlign w:val="center"/>
            <w:hideMark/>
          </w:tcPr>
          <w:p w14:paraId="70ECF3E2" w14:textId="77777777" w:rsidR="00DE1ACC" w:rsidRPr="00EC283A" w:rsidRDefault="00DE1ACC" w:rsidP="001869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EC283A">
              <w:rPr>
                <w:rFonts w:ascii="Times New Roman" w:eastAsia="Times New Roman" w:hAnsi="Times New Roman"/>
                <w:b/>
                <w:bCs/>
                <w:color w:val="000000"/>
                <w:sz w:val="24"/>
                <w:szCs w:val="24"/>
                <w:lang w:eastAsia="hr-HR"/>
              </w:rPr>
              <w:t>REDNI BROJ</w:t>
            </w:r>
          </w:p>
        </w:tc>
        <w:tc>
          <w:tcPr>
            <w:tcW w:w="4391" w:type="dxa"/>
            <w:tcBorders>
              <w:top w:val="outset" w:sz="6" w:space="0" w:color="auto"/>
              <w:left w:val="outset" w:sz="6" w:space="0" w:color="auto"/>
              <w:bottom w:val="outset" w:sz="6" w:space="0" w:color="auto"/>
              <w:right w:val="outset" w:sz="6" w:space="0" w:color="auto"/>
            </w:tcBorders>
            <w:shd w:val="clear" w:color="auto" w:fill="F2FCFC"/>
            <w:vAlign w:val="center"/>
            <w:hideMark/>
          </w:tcPr>
          <w:p w14:paraId="4D5525FA" w14:textId="77777777" w:rsidR="00DE1ACC" w:rsidRPr="00EC283A" w:rsidRDefault="00DE1ACC" w:rsidP="00186926">
            <w:pPr>
              <w:spacing w:before="100" w:beforeAutospacing="1" w:after="100" w:afterAutospacing="1" w:line="240" w:lineRule="auto"/>
              <w:jc w:val="both"/>
              <w:rPr>
                <w:rFonts w:ascii="Times New Roman" w:eastAsia="Times New Roman" w:hAnsi="Times New Roman"/>
                <w:color w:val="000000"/>
                <w:sz w:val="24"/>
                <w:szCs w:val="24"/>
                <w:lang w:eastAsia="hr-HR"/>
              </w:rPr>
            </w:pPr>
            <w:r w:rsidRPr="00EC283A">
              <w:rPr>
                <w:rFonts w:ascii="Times New Roman" w:eastAsia="Times New Roman" w:hAnsi="Times New Roman"/>
                <w:b/>
                <w:bCs/>
                <w:color w:val="000000"/>
                <w:sz w:val="24"/>
                <w:szCs w:val="24"/>
                <w:lang w:eastAsia="hr-HR"/>
              </w:rPr>
              <w:t>IME I PREZIME</w:t>
            </w:r>
          </w:p>
        </w:tc>
      </w:tr>
      <w:tr w:rsidR="00DE1ACC" w:rsidRPr="00EC283A" w14:paraId="6141B7B2" w14:textId="77777777" w:rsidTr="00186926">
        <w:trPr>
          <w:trHeight w:val="305"/>
          <w:tblCellSpacing w:w="0" w:type="dxa"/>
        </w:trPr>
        <w:tc>
          <w:tcPr>
            <w:tcW w:w="1577" w:type="dxa"/>
            <w:tcBorders>
              <w:top w:val="outset" w:sz="6" w:space="0" w:color="auto"/>
              <w:left w:val="outset" w:sz="6" w:space="0" w:color="auto"/>
              <w:bottom w:val="outset" w:sz="6" w:space="0" w:color="auto"/>
              <w:right w:val="outset" w:sz="6" w:space="0" w:color="auto"/>
            </w:tcBorders>
            <w:shd w:val="clear" w:color="auto" w:fill="F2FCFC"/>
            <w:vAlign w:val="center"/>
            <w:hideMark/>
          </w:tcPr>
          <w:p w14:paraId="25E52622" w14:textId="77777777" w:rsidR="00DE1ACC" w:rsidRPr="00EC283A" w:rsidRDefault="00DE1ACC" w:rsidP="00186926">
            <w:pPr>
              <w:spacing w:before="100" w:beforeAutospacing="1" w:after="100" w:afterAutospacing="1" w:line="240" w:lineRule="auto"/>
              <w:ind w:left="360"/>
              <w:jc w:val="both"/>
              <w:rPr>
                <w:rFonts w:ascii="Times New Roman" w:eastAsia="Times New Roman" w:hAnsi="Times New Roman"/>
                <w:color w:val="000000"/>
                <w:sz w:val="24"/>
                <w:szCs w:val="24"/>
                <w:lang w:eastAsia="hr-HR"/>
              </w:rPr>
            </w:pPr>
            <w:r w:rsidRPr="00EC283A">
              <w:rPr>
                <w:rFonts w:ascii="Times New Roman" w:eastAsia="Times New Roman" w:hAnsi="Times New Roman"/>
                <w:color w:val="000000"/>
                <w:sz w:val="24"/>
                <w:szCs w:val="24"/>
                <w:lang w:eastAsia="hr-HR"/>
              </w:rPr>
              <w:t>1 .</w:t>
            </w:r>
          </w:p>
        </w:tc>
        <w:tc>
          <w:tcPr>
            <w:tcW w:w="4391" w:type="dxa"/>
            <w:tcBorders>
              <w:top w:val="outset" w:sz="6" w:space="0" w:color="auto"/>
              <w:left w:val="outset" w:sz="6" w:space="0" w:color="auto"/>
              <w:bottom w:val="outset" w:sz="6" w:space="0" w:color="auto"/>
              <w:right w:val="outset" w:sz="6" w:space="0" w:color="auto"/>
            </w:tcBorders>
            <w:shd w:val="clear" w:color="auto" w:fill="F2FCFC"/>
            <w:vAlign w:val="center"/>
            <w:hideMark/>
          </w:tcPr>
          <w:p w14:paraId="62F4B7F2" w14:textId="2DCB1722" w:rsidR="00DE1ACC" w:rsidRPr="00EC283A" w:rsidRDefault="00EC283A" w:rsidP="001869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M.S.</w:t>
            </w:r>
          </w:p>
        </w:tc>
      </w:tr>
      <w:tr w:rsidR="00DE1ACC" w:rsidRPr="00EC283A" w14:paraId="40FC631D" w14:textId="77777777" w:rsidTr="00186926">
        <w:trPr>
          <w:trHeight w:val="305"/>
          <w:tblCellSpacing w:w="0" w:type="dxa"/>
        </w:trPr>
        <w:tc>
          <w:tcPr>
            <w:tcW w:w="1577" w:type="dxa"/>
            <w:tcBorders>
              <w:top w:val="outset" w:sz="6" w:space="0" w:color="auto"/>
              <w:left w:val="outset" w:sz="6" w:space="0" w:color="auto"/>
              <w:bottom w:val="outset" w:sz="6" w:space="0" w:color="auto"/>
              <w:right w:val="outset" w:sz="6" w:space="0" w:color="auto"/>
            </w:tcBorders>
            <w:shd w:val="clear" w:color="auto" w:fill="F2FCFC"/>
            <w:vAlign w:val="center"/>
            <w:hideMark/>
          </w:tcPr>
          <w:p w14:paraId="31312060" w14:textId="77777777" w:rsidR="00DE1ACC" w:rsidRPr="00EC283A" w:rsidRDefault="00DE1ACC" w:rsidP="00186926">
            <w:pPr>
              <w:spacing w:before="100" w:beforeAutospacing="1" w:after="100" w:afterAutospacing="1" w:line="240" w:lineRule="auto"/>
              <w:ind w:left="360"/>
              <w:jc w:val="both"/>
              <w:rPr>
                <w:rFonts w:ascii="Times New Roman" w:eastAsia="Times New Roman" w:hAnsi="Times New Roman"/>
                <w:color w:val="000000"/>
                <w:sz w:val="24"/>
                <w:szCs w:val="24"/>
                <w:lang w:eastAsia="hr-HR"/>
              </w:rPr>
            </w:pPr>
            <w:r w:rsidRPr="00EC283A">
              <w:rPr>
                <w:rFonts w:ascii="Times New Roman" w:eastAsia="Times New Roman" w:hAnsi="Times New Roman"/>
                <w:color w:val="000000"/>
                <w:sz w:val="24"/>
                <w:szCs w:val="24"/>
                <w:lang w:eastAsia="hr-HR"/>
              </w:rPr>
              <w:t>2 .</w:t>
            </w:r>
          </w:p>
        </w:tc>
        <w:tc>
          <w:tcPr>
            <w:tcW w:w="4391" w:type="dxa"/>
            <w:tcBorders>
              <w:top w:val="outset" w:sz="6" w:space="0" w:color="auto"/>
              <w:left w:val="outset" w:sz="6" w:space="0" w:color="auto"/>
              <w:bottom w:val="outset" w:sz="6" w:space="0" w:color="auto"/>
              <w:right w:val="outset" w:sz="6" w:space="0" w:color="auto"/>
            </w:tcBorders>
            <w:shd w:val="clear" w:color="auto" w:fill="F2FCFC"/>
            <w:vAlign w:val="center"/>
            <w:hideMark/>
          </w:tcPr>
          <w:p w14:paraId="44B3CE41" w14:textId="5A991EAE" w:rsidR="00DE1ACC" w:rsidRPr="00EC283A" w:rsidRDefault="00EC283A" w:rsidP="00186926">
            <w:pPr>
              <w:spacing w:before="100" w:beforeAutospacing="1" w:after="100" w:afterAutospacing="1"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J.V.</w:t>
            </w:r>
          </w:p>
        </w:tc>
      </w:tr>
      <w:tr w:rsidR="004C2BD9" w:rsidRPr="00EC283A" w14:paraId="5DB9659D" w14:textId="77777777" w:rsidTr="00186926">
        <w:trPr>
          <w:trHeight w:val="305"/>
          <w:tblCellSpacing w:w="0" w:type="dxa"/>
        </w:trPr>
        <w:tc>
          <w:tcPr>
            <w:tcW w:w="1577" w:type="dxa"/>
            <w:tcBorders>
              <w:top w:val="outset" w:sz="6" w:space="0" w:color="auto"/>
              <w:left w:val="outset" w:sz="6" w:space="0" w:color="auto"/>
              <w:bottom w:val="outset" w:sz="6" w:space="0" w:color="auto"/>
              <w:right w:val="outset" w:sz="6" w:space="0" w:color="auto"/>
            </w:tcBorders>
            <w:shd w:val="clear" w:color="auto" w:fill="F2FCFC"/>
            <w:vAlign w:val="center"/>
          </w:tcPr>
          <w:p w14:paraId="3046074C" w14:textId="0DACA58E" w:rsidR="004C2BD9" w:rsidRPr="00EC283A" w:rsidRDefault="004C2BD9" w:rsidP="00186926">
            <w:pPr>
              <w:spacing w:before="100" w:beforeAutospacing="1" w:after="100" w:afterAutospacing="1" w:line="240" w:lineRule="auto"/>
              <w:ind w:left="360"/>
              <w:jc w:val="both"/>
              <w:rPr>
                <w:rFonts w:ascii="Times New Roman" w:eastAsia="Times New Roman" w:hAnsi="Times New Roman"/>
                <w:color w:val="000000"/>
                <w:sz w:val="24"/>
                <w:szCs w:val="24"/>
                <w:lang w:eastAsia="hr-HR"/>
              </w:rPr>
            </w:pPr>
            <w:r w:rsidRPr="00EC283A">
              <w:rPr>
                <w:rFonts w:ascii="Times New Roman" w:eastAsia="Times New Roman" w:hAnsi="Times New Roman"/>
                <w:color w:val="000000"/>
                <w:sz w:val="24"/>
                <w:szCs w:val="24"/>
                <w:lang w:eastAsia="hr-HR"/>
              </w:rPr>
              <w:t>3.</w:t>
            </w:r>
          </w:p>
        </w:tc>
        <w:tc>
          <w:tcPr>
            <w:tcW w:w="4391" w:type="dxa"/>
            <w:tcBorders>
              <w:top w:val="outset" w:sz="6" w:space="0" w:color="auto"/>
              <w:left w:val="outset" w:sz="6" w:space="0" w:color="auto"/>
              <w:bottom w:val="outset" w:sz="6" w:space="0" w:color="auto"/>
              <w:right w:val="outset" w:sz="6" w:space="0" w:color="auto"/>
            </w:tcBorders>
            <w:shd w:val="clear" w:color="auto" w:fill="F2FCFC"/>
            <w:vAlign w:val="center"/>
          </w:tcPr>
          <w:p w14:paraId="0992BF16" w14:textId="668906F7" w:rsidR="004C2BD9" w:rsidRPr="00EC283A" w:rsidRDefault="00EC283A" w:rsidP="00186926">
            <w:pPr>
              <w:spacing w:before="100" w:beforeAutospacing="1" w:after="100" w:afterAutospacing="1" w:line="240" w:lineRule="auto"/>
              <w:jc w:val="both"/>
              <w:rPr>
                <w:rFonts w:ascii="Times New Roman" w:hAnsi="Times New Roman"/>
                <w:bCs/>
                <w:color w:val="000000"/>
                <w:sz w:val="24"/>
                <w:szCs w:val="24"/>
                <w:lang w:eastAsia="hr-HR"/>
              </w:rPr>
            </w:pPr>
            <w:r>
              <w:rPr>
                <w:rFonts w:ascii="Times New Roman" w:hAnsi="Times New Roman"/>
                <w:bCs/>
                <w:color w:val="000000"/>
                <w:sz w:val="24"/>
                <w:szCs w:val="24"/>
                <w:lang w:eastAsia="hr-HR"/>
              </w:rPr>
              <w:t>I.B.</w:t>
            </w:r>
          </w:p>
        </w:tc>
      </w:tr>
      <w:tr w:rsidR="004C2BD9" w:rsidRPr="00EC283A" w14:paraId="53271076" w14:textId="77777777" w:rsidTr="00186926">
        <w:trPr>
          <w:trHeight w:val="305"/>
          <w:tblCellSpacing w:w="0" w:type="dxa"/>
        </w:trPr>
        <w:tc>
          <w:tcPr>
            <w:tcW w:w="1577" w:type="dxa"/>
            <w:tcBorders>
              <w:top w:val="outset" w:sz="6" w:space="0" w:color="auto"/>
              <w:left w:val="outset" w:sz="6" w:space="0" w:color="auto"/>
              <w:bottom w:val="outset" w:sz="6" w:space="0" w:color="auto"/>
              <w:right w:val="outset" w:sz="6" w:space="0" w:color="auto"/>
            </w:tcBorders>
            <w:shd w:val="clear" w:color="auto" w:fill="F2FCFC"/>
            <w:vAlign w:val="center"/>
          </w:tcPr>
          <w:p w14:paraId="2C7C21D6" w14:textId="71A1246F" w:rsidR="004C2BD9" w:rsidRPr="00EC283A" w:rsidRDefault="00800F12" w:rsidP="00186926">
            <w:pPr>
              <w:spacing w:before="100" w:beforeAutospacing="1" w:after="100" w:afterAutospacing="1" w:line="240" w:lineRule="auto"/>
              <w:ind w:left="360"/>
              <w:jc w:val="both"/>
              <w:rPr>
                <w:rFonts w:ascii="Times New Roman" w:eastAsia="Times New Roman" w:hAnsi="Times New Roman"/>
                <w:color w:val="000000"/>
                <w:sz w:val="24"/>
                <w:szCs w:val="24"/>
                <w:lang w:eastAsia="hr-HR"/>
              </w:rPr>
            </w:pPr>
            <w:r w:rsidRPr="00EC283A">
              <w:rPr>
                <w:rFonts w:ascii="Times New Roman" w:eastAsia="Times New Roman" w:hAnsi="Times New Roman"/>
                <w:color w:val="000000"/>
                <w:sz w:val="24"/>
                <w:szCs w:val="24"/>
                <w:lang w:eastAsia="hr-HR"/>
              </w:rPr>
              <w:t>4.</w:t>
            </w:r>
          </w:p>
        </w:tc>
        <w:tc>
          <w:tcPr>
            <w:tcW w:w="4391" w:type="dxa"/>
            <w:tcBorders>
              <w:top w:val="outset" w:sz="6" w:space="0" w:color="auto"/>
              <w:left w:val="outset" w:sz="6" w:space="0" w:color="auto"/>
              <w:bottom w:val="outset" w:sz="6" w:space="0" w:color="auto"/>
              <w:right w:val="outset" w:sz="6" w:space="0" w:color="auto"/>
            </w:tcBorders>
            <w:shd w:val="clear" w:color="auto" w:fill="F2FCFC"/>
            <w:vAlign w:val="center"/>
          </w:tcPr>
          <w:p w14:paraId="312AD480" w14:textId="084E0F00" w:rsidR="004C2BD9" w:rsidRPr="00EC283A" w:rsidRDefault="00800F12" w:rsidP="00186926">
            <w:pPr>
              <w:spacing w:before="100" w:beforeAutospacing="1" w:after="100" w:afterAutospacing="1" w:line="240" w:lineRule="auto"/>
              <w:jc w:val="both"/>
              <w:rPr>
                <w:rFonts w:ascii="Times New Roman" w:hAnsi="Times New Roman"/>
                <w:bCs/>
                <w:color w:val="000000"/>
                <w:sz w:val="24"/>
                <w:szCs w:val="24"/>
                <w:lang w:eastAsia="hr-HR"/>
              </w:rPr>
            </w:pPr>
            <w:r w:rsidRPr="00EC283A">
              <w:rPr>
                <w:rFonts w:ascii="Times New Roman" w:hAnsi="Times New Roman"/>
                <w:bCs/>
                <w:color w:val="000000"/>
                <w:sz w:val="24"/>
                <w:szCs w:val="24"/>
                <w:lang w:eastAsia="hr-HR"/>
              </w:rPr>
              <w:t>M.</w:t>
            </w:r>
            <w:r w:rsidR="00EC283A">
              <w:rPr>
                <w:rFonts w:ascii="Times New Roman" w:hAnsi="Times New Roman"/>
                <w:bCs/>
                <w:color w:val="000000"/>
                <w:sz w:val="24"/>
                <w:szCs w:val="24"/>
                <w:lang w:eastAsia="hr-HR"/>
              </w:rPr>
              <w:t>T</w:t>
            </w:r>
            <w:r w:rsidRPr="00EC283A">
              <w:rPr>
                <w:rFonts w:ascii="Times New Roman" w:hAnsi="Times New Roman"/>
                <w:bCs/>
                <w:color w:val="000000"/>
                <w:sz w:val="24"/>
                <w:szCs w:val="24"/>
                <w:lang w:eastAsia="hr-HR"/>
              </w:rPr>
              <w:t>.</w:t>
            </w:r>
          </w:p>
        </w:tc>
      </w:tr>
      <w:tr w:rsidR="004C2BD9" w:rsidRPr="00EC283A" w14:paraId="6CAEAC73" w14:textId="77777777" w:rsidTr="00186926">
        <w:trPr>
          <w:trHeight w:val="305"/>
          <w:tblCellSpacing w:w="0" w:type="dxa"/>
        </w:trPr>
        <w:tc>
          <w:tcPr>
            <w:tcW w:w="1577" w:type="dxa"/>
            <w:tcBorders>
              <w:top w:val="outset" w:sz="6" w:space="0" w:color="auto"/>
              <w:left w:val="outset" w:sz="6" w:space="0" w:color="auto"/>
              <w:bottom w:val="outset" w:sz="6" w:space="0" w:color="auto"/>
              <w:right w:val="outset" w:sz="6" w:space="0" w:color="auto"/>
            </w:tcBorders>
            <w:shd w:val="clear" w:color="auto" w:fill="F2FCFC"/>
            <w:vAlign w:val="center"/>
          </w:tcPr>
          <w:p w14:paraId="1CAF502B" w14:textId="5AD2BA37" w:rsidR="004C2BD9" w:rsidRPr="00EC283A" w:rsidRDefault="00CD41F0" w:rsidP="00186926">
            <w:pPr>
              <w:spacing w:before="100" w:beforeAutospacing="1" w:after="100" w:afterAutospacing="1" w:line="240" w:lineRule="auto"/>
              <w:ind w:left="360"/>
              <w:jc w:val="both"/>
              <w:rPr>
                <w:rFonts w:ascii="Times New Roman" w:eastAsia="Times New Roman" w:hAnsi="Times New Roman"/>
                <w:color w:val="000000"/>
                <w:sz w:val="24"/>
                <w:szCs w:val="24"/>
                <w:lang w:eastAsia="hr-HR"/>
              </w:rPr>
            </w:pPr>
            <w:r w:rsidRPr="00EC283A">
              <w:rPr>
                <w:rFonts w:ascii="Times New Roman" w:eastAsia="Times New Roman" w:hAnsi="Times New Roman"/>
                <w:color w:val="000000"/>
                <w:sz w:val="24"/>
                <w:szCs w:val="24"/>
                <w:lang w:eastAsia="hr-HR"/>
              </w:rPr>
              <w:t>5.</w:t>
            </w:r>
          </w:p>
        </w:tc>
        <w:tc>
          <w:tcPr>
            <w:tcW w:w="4391" w:type="dxa"/>
            <w:tcBorders>
              <w:top w:val="outset" w:sz="6" w:space="0" w:color="auto"/>
              <w:left w:val="outset" w:sz="6" w:space="0" w:color="auto"/>
              <w:bottom w:val="outset" w:sz="6" w:space="0" w:color="auto"/>
              <w:right w:val="outset" w:sz="6" w:space="0" w:color="auto"/>
            </w:tcBorders>
            <w:shd w:val="clear" w:color="auto" w:fill="F2FCFC"/>
            <w:vAlign w:val="center"/>
          </w:tcPr>
          <w:p w14:paraId="0CA3382C" w14:textId="3B1E6034" w:rsidR="004C2BD9" w:rsidRPr="00EC283A" w:rsidRDefault="00EC283A" w:rsidP="00186926">
            <w:pPr>
              <w:spacing w:before="100" w:beforeAutospacing="1" w:after="100" w:afterAutospacing="1" w:line="240" w:lineRule="auto"/>
              <w:jc w:val="both"/>
              <w:rPr>
                <w:rFonts w:ascii="Times New Roman" w:hAnsi="Times New Roman"/>
                <w:bCs/>
                <w:color w:val="000000"/>
                <w:sz w:val="24"/>
                <w:szCs w:val="24"/>
                <w:lang w:eastAsia="hr-HR"/>
              </w:rPr>
            </w:pPr>
            <w:r>
              <w:rPr>
                <w:rFonts w:ascii="Times New Roman" w:hAnsi="Times New Roman"/>
                <w:bCs/>
                <w:color w:val="000000"/>
                <w:sz w:val="24"/>
                <w:szCs w:val="24"/>
                <w:lang w:eastAsia="hr-HR"/>
              </w:rPr>
              <w:t>I.Š.</w:t>
            </w:r>
          </w:p>
        </w:tc>
      </w:tr>
      <w:tr w:rsidR="00CD41F0" w:rsidRPr="00EC283A" w14:paraId="7FD1DAEA" w14:textId="77777777" w:rsidTr="00186926">
        <w:trPr>
          <w:trHeight w:val="305"/>
          <w:tblCellSpacing w:w="0" w:type="dxa"/>
        </w:trPr>
        <w:tc>
          <w:tcPr>
            <w:tcW w:w="1577" w:type="dxa"/>
            <w:tcBorders>
              <w:top w:val="outset" w:sz="6" w:space="0" w:color="auto"/>
              <w:left w:val="outset" w:sz="6" w:space="0" w:color="auto"/>
              <w:bottom w:val="outset" w:sz="6" w:space="0" w:color="auto"/>
              <w:right w:val="outset" w:sz="6" w:space="0" w:color="auto"/>
            </w:tcBorders>
            <w:shd w:val="clear" w:color="auto" w:fill="F2FCFC"/>
            <w:vAlign w:val="center"/>
          </w:tcPr>
          <w:p w14:paraId="6E1FF993" w14:textId="3EA090F5" w:rsidR="00CD41F0" w:rsidRPr="00EC283A" w:rsidRDefault="00CD41F0" w:rsidP="00186926">
            <w:pPr>
              <w:spacing w:before="100" w:beforeAutospacing="1" w:after="100" w:afterAutospacing="1" w:line="240" w:lineRule="auto"/>
              <w:ind w:left="360"/>
              <w:jc w:val="both"/>
              <w:rPr>
                <w:rFonts w:ascii="Times New Roman" w:eastAsia="Times New Roman" w:hAnsi="Times New Roman"/>
                <w:color w:val="000000"/>
                <w:sz w:val="24"/>
                <w:szCs w:val="24"/>
                <w:lang w:eastAsia="hr-HR"/>
              </w:rPr>
            </w:pPr>
            <w:r w:rsidRPr="00EC283A">
              <w:rPr>
                <w:rFonts w:ascii="Times New Roman" w:eastAsia="Times New Roman" w:hAnsi="Times New Roman"/>
                <w:color w:val="000000"/>
                <w:sz w:val="24"/>
                <w:szCs w:val="24"/>
                <w:lang w:eastAsia="hr-HR"/>
              </w:rPr>
              <w:t>6.</w:t>
            </w:r>
          </w:p>
        </w:tc>
        <w:tc>
          <w:tcPr>
            <w:tcW w:w="4391" w:type="dxa"/>
            <w:tcBorders>
              <w:top w:val="outset" w:sz="6" w:space="0" w:color="auto"/>
              <w:left w:val="outset" w:sz="6" w:space="0" w:color="auto"/>
              <w:bottom w:val="outset" w:sz="6" w:space="0" w:color="auto"/>
              <w:right w:val="outset" w:sz="6" w:space="0" w:color="auto"/>
            </w:tcBorders>
            <w:shd w:val="clear" w:color="auto" w:fill="F2FCFC"/>
            <w:vAlign w:val="center"/>
          </w:tcPr>
          <w:p w14:paraId="5BB66873" w14:textId="77777777" w:rsidR="00CD41F0" w:rsidRPr="00EC283A" w:rsidRDefault="00CD41F0" w:rsidP="00186926">
            <w:pPr>
              <w:spacing w:before="100" w:beforeAutospacing="1" w:after="100" w:afterAutospacing="1" w:line="240" w:lineRule="auto"/>
              <w:jc w:val="both"/>
              <w:rPr>
                <w:rFonts w:ascii="Times New Roman" w:hAnsi="Times New Roman"/>
                <w:bCs/>
                <w:color w:val="000000"/>
                <w:sz w:val="24"/>
                <w:szCs w:val="24"/>
                <w:lang w:eastAsia="hr-HR"/>
              </w:rPr>
            </w:pPr>
          </w:p>
        </w:tc>
      </w:tr>
    </w:tbl>
    <w:p w14:paraId="2D731EA9" w14:textId="77777777" w:rsidR="00DE1ACC" w:rsidRPr="00EC283A" w:rsidRDefault="00DE1ACC" w:rsidP="00AC7357">
      <w:pPr>
        <w:shd w:val="clear" w:color="auto" w:fill="F2FCFC"/>
        <w:spacing w:before="100" w:beforeAutospacing="1" w:after="100" w:afterAutospacing="1" w:line="240" w:lineRule="auto"/>
        <w:jc w:val="both"/>
        <w:rPr>
          <w:rFonts w:ascii="Times New Roman" w:eastAsia="Times New Roman" w:hAnsi="Times New Roman"/>
          <w:color w:val="000000"/>
          <w:sz w:val="24"/>
          <w:szCs w:val="24"/>
          <w:lang w:eastAsia="hr-HR"/>
        </w:rPr>
      </w:pPr>
      <w:r w:rsidRPr="00EC283A">
        <w:rPr>
          <w:rFonts w:ascii="Times New Roman" w:eastAsia="Times New Roman" w:hAnsi="Times New Roman"/>
          <w:color w:val="000000"/>
          <w:sz w:val="24"/>
          <w:szCs w:val="24"/>
          <w:lang w:eastAsia="hr-HR"/>
        </w:rPr>
        <w:t> </w:t>
      </w:r>
      <w:r w:rsidRPr="00EC283A">
        <w:rPr>
          <w:rFonts w:ascii="Times New Roman" w:hAnsi="Times New Roman"/>
          <w:sz w:val="24"/>
          <w:szCs w:val="24"/>
        </w:rPr>
        <w:t xml:space="preserve">Kandidati (M/Ž) koji ne pristupe testiranju u navedenom vremenu ili pristupe nakon vremena određenog za početak testiranja više se ne smatraju kandidatima u postupku.                                                                            </w:t>
      </w:r>
    </w:p>
    <w:p w14:paraId="346C0C0B" w14:textId="77777777" w:rsidR="00DE1ACC" w:rsidRPr="00EC283A" w:rsidRDefault="00DE1ACC" w:rsidP="00DE1ACC">
      <w:pPr>
        <w:pStyle w:val="Odlomakpopisa"/>
        <w:spacing w:after="0"/>
        <w:ind w:left="0"/>
        <w:jc w:val="both"/>
        <w:rPr>
          <w:rFonts w:ascii="Times New Roman" w:hAnsi="Times New Roman"/>
          <w:sz w:val="24"/>
          <w:szCs w:val="24"/>
        </w:rPr>
      </w:pPr>
    </w:p>
    <w:p w14:paraId="1C899132" w14:textId="77777777" w:rsidR="00EC283A" w:rsidRDefault="00DE1ACC" w:rsidP="00CD41F0">
      <w:pPr>
        <w:pStyle w:val="Odlomakpopisa"/>
        <w:spacing w:after="0"/>
        <w:ind w:left="0"/>
        <w:jc w:val="both"/>
        <w:rPr>
          <w:rFonts w:ascii="Times New Roman" w:hAnsi="Times New Roman"/>
          <w:sz w:val="24"/>
          <w:szCs w:val="24"/>
        </w:rPr>
      </w:pPr>
      <w:r w:rsidRPr="00EC283A">
        <w:rPr>
          <w:rFonts w:ascii="Times New Roman" w:hAnsi="Times New Roman"/>
          <w:sz w:val="24"/>
          <w:szCs w:val="24"/>
        </w:rPr>
        <w:t xml:space="preserve">                                                                         </w:t>
      </w:r>
      <w:r w:rsidR="00B96BB0" w:rsidRPr="00EC283A">
        <w:rPr>
          <w:rFonts w:ascii="Times New Roman" w:hAnsi="Times New Roman"/>
          <w:sz w:val="24"/>
          <w:szCs w:val="24"/>
        </w:rPr>
        <w:t xml:space="preserve">          </w:t>
      </w:r>
    </w:p>
    <w:p w14:paraId="2C43951A" w14:textId="59A7FC5E" w:rsidR="00CD41F0" w:rsidRPr="00EC283A" w:rsidRDefault="00B96BB0" w:rsidP="00CD41F0">
      <w:pPr>
        <w:pStyle w:val="Odlomakpopisa"/>
        <w:spacing w:after="0"/>
        <w:ind w:left="0"/>
        <w:jc w:val="both"/>
        <w:rPr>
          <w:rFonts w:ascii="Times New Roman" w:hAnsi="Times New Roman"/>
          <w:sz w:val="24"/>
          <w:szCs w:val="24"/>
        </w:rPr>
      </w:pPr>
      <w:r w:rsidRPr="00EC283A">
        <w:rPr>
          <w:rFonts w:ascii="Times New Roman" w:hAnsi="Times New Roman"/>
          <w:sz w:val="24"/>
          <w:szCs w:val="24"/>
        </w:rPr>
        <w:t xml:space="preserve"> </w:t>
      </w:r>
      <w:r w:rsidR="00DE1ACC" w:rsidRPr="00EC283A">
        <w:rPr>
          <w:rFonts w:ascii="Times New Roman" w:hAnsi="Times New Roman"/>
          <w:sz w:val="24"/>
          <w:szCs w:val="24"/>
        </w:rPr>
        <w:t>POVJERENSTVO ZA PROVEDBU NATJEČA</w:t>
      </w:r>
      <w:r w:rsidR="00CD41F0" w:rsidRPr="00EC283A">
        <w:rPr>
          <w:rFonts w:ascii="Times New Roman" w:hAnsi="Times New Roman"/>
          <w:sz w:val="24"/>
          <w:szCs w:val="24"/>
        </w:rPr>
        <w:t>JA</w:t>
      </w:r>
      <w:r w:rsidR="00442419" w:rsidRPr="00EC283A">
        <w:rPr>
          <w:rFonts w:ascii="Times New Roman" w:hAnsi="Times New Roman"/>
          <w:sz w:val="24"/>
          <w:szCs w:val="24"/>
        </w:rPr>
        <w:t xml:space="preserve">  </w:t>
      </w:r>
    </w:p>
    <w:p w14:paraId="3C1133C8" w14:textId="77777777" w:rsidR="00CD41F0" w:rsidRPr="00EC283A" w:rsidRDefault="00CD41F0" w:rsidP="00CD41F0">
      <w:pPr>
        <w:pStyle w:val="Odlomakpopisa"/>
        <w:spacing w:after="0"/>
        <w:ind w:left="0"/>
        <w:jc w:val="both"/>
        <w:rPr>
          <w:rFonts w:ascii="Times New Roman" w:hAnsi="Times New Roman"/>
          <w:sz w:val="24"/>
          <w:szCs w:val="24"/>
        </w:rPr>
      </w:pPr>
    </w:p>
    <w:p w14:paraId="117C6343" w14:textId="37BBD618" w:rsidR="00442419" w:rsidRPr="00EC283A" w:rsidRDefault="00442419" w:rsidP="00CD41F0">
      <w:pPr>
        <w:pStyle w:val="Odlomakpopisa"/>
        <w:spacing w:after="0"/>
        <w:ind w:left="0"/>
        <w:jc w:val="both"/>
        <w:rPr>
          <w:rFonts w:ascii="Times New Roman" w:hAnsi="Times New Roman"/>
          <w:sz w:val="24"/>
          <w:szCs w:val="24"/>
        </w:rPr>
      </w:pPr>
      <w:r w:rsidRPr="00EC283A">
        <w:rPr>
          <w:rFonts w:ascii="Times New Roman" w:hAnsi="Times New Roman"/>
          <w:sz w:val="24"/>
          <w:szCs w:val="24"/>
        </w:rPr>
        <w:t>Predsjednica Povjerenstva</w:t>
      </w:r>
    </w:p>
    <w:p w14:paraId="40659A47" w14:textId="1AE0D902" w:rsidR="00BE29C3" w:rsidRPr="00EC283A" w:rsidRDefault="00CD41F0">
      <w:pPr>
        <w:rPr>
          <w:rFonts w:ascii="Times New Roman" w:hAnsi="Times New Roman"/>
          <w:sz w:val="24"/>
          <w:szCs w:val="24"/>
        </w:rPr>
      </w:pPr>
      <w:r w:rsidRPr="00EC283A">
        <w:rPr>
          <w:rFonts w:ascii="Times New Roman" w:hAnsi="Times New Roman"/>
          <w:sz w:val="24"/>
          <w:szCs w:val="24"/>
        </w:rPr>
        <w:t>Franica Šunj Pezo</w:t>
      </w:r>
    </w:p>
    <w:sectPr w:rsidR="00BE29C3" w:rsidRPr="00EC283A" w:rsidSect="005D0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34D86"/>
    <w:multiLevelType w:val="hybridMultilevel"/>
    <w:tmpl w:val="9FCCF5A4"/>
    <w:lvl w:ilvl="0" w:tplc="304C1F0E">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259686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534BD"/>
    <w:rsid w:val="00061CF5"/>
    <w:rsid w:val="00065052"/>
    <w:rsid w:val="000827F9"/>
    <w:rsid w:val="00131D2A"/>
    <w:rsid w:val="00164FEA"/>
    <w:rsid w:val="00182DA4"/>
    <w:rsid w:val="00190EE2"/>
    <w:rsid w:val="001C12B4"/>
    <w:rsid w:val="00204957"/>
    <w:rsid w:val="002116B7"/>
    <w:rsid w:val="002F028C"/>
    <w:rsid w:val="0032279E"/>
    <w:rsid w:val="00365C42"/>
    <w:rsid w:val="004348E6"/>
    <w:rsid w:val="00442419"/>
    <w:rsid w:val="004534BD"/>
    <w:rsid w:val="0049500B"/>
    <w:rsid w:val="004C2BD9"/>
    <w:rsid w:val="004E415F"/>
    <w:rsid w:val="00513BC8"/>
    <w:rsid w:val="005D0313"/>
    <w:rsid w:val="0060123F"/>
    <w:rsid w:val="006467A4"/>
    <w:rsid w:val="006563DF"/>
    <w:rsid w:val="00662DDE"/>
    <w:rsid w:val="00667220"/>
    <w:rsid w:val="00673853"/>
    <w:rsid w:val="006A18F4"/>
    <w:rsid w:val="006B631F"/>
    <w:rsid w:val="006D56EA"/>
    <w:rsid w:val="006D6773"/>
    <w:rsid w:val="00713609"/>
    <w:rsid w:val="007453EA"/>
    <w:rsid w:val="00754AD5"/>
    <w:rsid w:val="00781778"/>
    <w:rsid w:val="00800F12"/>
    <w:rsid w:val="00816C38"/>
    <w:rsid w:val="008269F7"/>
    <w:rsid w:val="00833BD5"/>
    <w:rsid w:val="00873666"/>
    <w:rsid w:val="00892FEC"/>
    <w:rsid w:val="00911380"/>
    <w:rsid w:val="009302DE"/>
    <w:rsid w:val="00976F6A"/>
    <w:rsid w:val="00A1142C"/>
    <w:rsid w:val="00A15543"/>
    <w:rsid w:val="00A263C6"/>
    <w:rsid w:val="00A33EAB"/>
    <w:rsid w:val="00A47CAA"/>
    <w:rsid w:val="00A74755"/>
    <w:rsid w:val="00A86901"/>
    <w:rsid w:val="00AC7357"/>
    <w:rsid w:val="00B96BB0"/>
    <w:rsid w:val="00BC64AD"/>
    <w:rsid w:val="00BD10C4"/>
    <w:rsid w:val="00BE29C3"/>
    <w:rsid w:val="00C45826"/>
    <w:rsid w:val="00C903EF"/>
    <w:rsid w:val="00C91C20"/>
    <w:rsid w:val="00CD41F0"/>
    <w:rsid w:val="00D10C49"/>
    <w:rsid w:val="00D53AF5"/>
    <w:rsid w:val="00DE1ACC"/>
    <w:rsid w:val="00E079D1"/>
    <w:rsid w:val="00E21905"/>
    <w:rsid w:val="00E446AC"/>
    <w:rsid w:val="00EC283A"/>
    <w:rsid w:val="00ED158F"/>
    <w:rsid w:val="00F54C79"/>
    <w:rsid w:val="00FC4B9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3070"/>
  <w15:docId w15:val="{3CEBF17E-C172-49AA-B1D4-58B5F007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419"/>
    <w:pPr>
      <w:spacing w:line="252"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42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6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632</Words>
  <Characters>3607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Lovro Dabelić</cp:lastModifiedBy>
  <cp:revision>51</cp:revision>
  <cp:lastPrinted>2023-12-15T08:14:00Z</cp:lastPrinted>
  <dcterms:created xsi:type="dcterms:W3CDTF">2020-10-19T07:24:00Z</dcterms:created>
  <dcterms:modified xsi:type="dcterms:W3CDTF">2024-10-23T07:42:00Z</dcterms:modified>
</cp:coreProperties>
</file>